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53F8" w14:textId="50AB7A7B" w:rsidR="009B3AC6" w:rsidRDefault="00B207F5">
      <w:bookmarkStart w:id="0" w:name="_GoBack"/>
      <w:bookmarkEnd w:id="0"/>
      <w:r w:rsidRPr="00B207F5">
        <w:rPr>
          <w:noProof/>
        </w:rPr>
        <w:drawing>
          <wp:inline distT="0" distB="0" distL="0" distR="0" wp14:anchorId="5D869BDF" wp14:editId="10169607">
            <wp:extent cx="1974668" cy="798096"/>
            <wp:effectExtent l="0" t="0" r="6985" b="2540"/>
            <wp:docPr id="9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1C1F74-1C55-4099-B6A5-FB9B63C73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41C1F74-1C55-4099-B6A5-FB9B63C73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68" cy="7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83181" wp14:editId="5DD00930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E6F69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399517AA" w14:textId="314276E4" w:rsidR="00C75561" w:rsidRPr="00C75561" w:rsidRDefault="00B207F5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Eccentric Plug </w:t>
                            </w:r>
                            <w:r w:rsidR="008046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Valves</w:t>
                            </w:r>
                            <w:r w:rsidR="00F72B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83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7BCE6F69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399517AA" w14:textId="314276E4" w:rsidR="00C75561" w:rsidRPr="00C75561" w:rsidRDefault="00B207F5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Eccentric Plug </w:t>
                      </w:r>
                      <w:r w:rsidR="008046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Valves</w:t>
                      </w:r>
                      <w:r w:rsidR="00F72B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00240B" w14:textId="107ADF0E" w:rsidR="00783839" w:rsidRDefault="00663908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F35CE" wp14:editId="05ABC10C">
                <wp:simplePos x="0" y="0"/>
                <wp:positionH relativeFrom="margin">
                  <wp:posOffset>5029200</wp:posOffset>
                </wp:positionH>
                <wp:positionV relativeFrom="paragraph">
                  <wp:posOffset>34620</wp:posOffset>
                </wp:positionV>
                <wp:extent cx="1370457" cy="2857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457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6F85C" w14:textId="37823EB2" w:rsidR="00AB0672" w:rsidRDefault="00AB0672" w:rsidP="00AB0672">
                            <w:r>
                              <w:t>GA-517-SPEC</w:t>
                            </w:r>
                            <w:r w:rsidR="00663908">
                              <w:t xml:space="preserve"> Rev </w:t>
                            </w:r>
                            <w:r w:rsidR="002156E7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35CE" id="Text Box 3" o:spid="_x0000_s1027" type="#_x0000_t202" style="position:absolute;margin-left:396pt;margin-top:2.75pt;width:107.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" fillcolor="window" stroked="f" strokeweight=".5pt">
                <v:textbox>
                  <w:txbxContent>
                    <w:p w14:paraId="1926F85C" w14:textId="37823EB2" w:rsidR="00AB0672" w:rsidRDefault="00AB0672" w:rsidP="00AB0672">
                      <w:r>
                        <w:t>GA-517-SPEC</w:t>
                      </w:r>
                      <w:r w:rsidR="00663908">
                        <w:t xml:space="preserve"> Rev </w:t>
                      </w:r>
                      <w:r w:rsidR="002156E7"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62A9D" wp14:editId="069C5602">
                <wp:simplePos x="0" y="0"/>
                <wp:positionH relativeFrom="margin">
                  <wp:align>left</wp:align>
                </wp:positionH>
                <wp:positionV relativeFrom="paragraph">
                  <wp:posOffset>13208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98F5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502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DKmnsQ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A73AF90" w14:textId="77777777" w:rsidR="003D3425" w:rsidRPr="00123FC8" w:rsidRDefault="003D3425" w:rsidP="005A2CC6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1.0</w:t>
      </w:r>
      <w:r w:rsidRPr="00123FC8">
        <w:rPr>
          <w:rFonts w:ascii="Arial" w:hAnsi="Arial" w:cs="Arial"/>
          <w:sz w:val="16"/>
          <w:szCs w:val="16"/>
        </w:rPr>
        <w:tab/>
        <w:t>GENERAL</w:t>
      </w:r>
    </w:p>
    <w:p w14:paraId="1322DAA4" w14:textId="09EA6FB5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1.1</w:t>
      </w:r>
      <w:r w:rsidRPr="00123FC8">
        <w:rPr>
          <w:rFonts w:ascii="Arial" w:hAnsi="Arial" w:cs="Arial"/>
          <w:sz w:val="16"/>
          <w:szCs w:val="16"/>
        </w:rPr>
        <w:tab/>
        <w:t xml:space="preserve">Manufacturer shall have a minimum of ten (10) years’ experience in the manufacture of </w:t>
      </w:r>
      <w:r w:rsidR="00804673" w:rsidRPr="00123FC8">
        <w:rPr>
          <w:rFonts w:ascii="Arial" w:hAnsi="Arial" w:cs="Arial"/>
          <w:sz w:val="16"/>
          <w:szCs w:val="16"/>
        </w:rPr>
        <w:t>quarter-turn, non-lubricated, rubber seated eccentric plug valves</w:t>
      </w:r>
      <w:r w:rsidRPr="00123FC8">
        <w:rPr>
          <w:rFonts w:ascii="Arial" w:hAnsi="Arial" w:cs="Arial"/>
          <w:sz w:val="16"/>
          <w:szCs w:val="16"/>
        </w:rPr>
        <w:t xml:space="preserve"> conforming to American Water Works Association (AWWA) Standard C</w:t>
      </w:r>
      <w:r w:rsidR="00F72B15" w:rsidRPr="00123FC8">
        <w:rPr>
          <w:rFonts w:ascii="Arial" w:hAnsi="Arial" w:cs="Arial"/>
          <w:sz w:val="16"/>
          <w:szCs w:val="16"/>
        </w:rPr>
        <w:t>5</w:t>
      </w:r>
      <w:r w:rsidR="00804673" w:rsidRPr="00123FC8">
        <w:rPr>
          <w:rFonts w:ascii="Arial" w:hAnsi="Arial" w:cs="Arial"/>
          <w:sz w:val="16"/>
          <w:szCs w:val="16"/>
        </w:rPr>
        <w:t>17</w:t>
      </w:r>
      <w:r w:rsidRPr="00123FC8">
        <w:rPr>
          <w:rFonts w:ascii="Arial" w:hAnsi="Arial" w:cs="Arial"/>
          <w:sz w:val="16"/>
          <w:szCs w:val="16"/>
        </w:rPr>
        <w:t xml:space="preserve"> (latest revision).</w:t>
      </w:r>
    </w:p>
    <w:p w14:paraId="01F3A629" w14:textId="77777777" w:rsidR="00B55E06" w:rsidRPr="00D63F21" w:rsidRDefault="00B55E06" w:rsidP="00B55E06">
      <w:pPr>
        <w:tabs>
          <w:tab w:val="left" w:pos="1080"/>
        </w:tabs>
        <w:spacing w:after="8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1.2</w:t>
      </w:r>
      <w:r>
        <w:rPr>
          <w:rFonts w:ascii="Arial" w:hAnsi="Arial" w:cs="Arial"/>
          <w:sz w:val="16"/>
          <w:szCs w:val="16"/>
        </w:rPr>
        <w:tab/>
      </w:r>
      <w:r w:rsidRPr="00595AE0">
        <w:rPr>
          <w:rFonts w:ascii="Arial" w:hAnsi="Arial" w:cs="Arial"/>
          <w:sz w:val="16"/>
          <w:szCs w:val="16"/>
        </w:rPr>
        <w:t>Manufacturer shall have an ISO-9001 quality management system certified by an accredited body.</w:t>
      </w:r>
    </w:p>
    <w:p w14:paraId="3B2A8950" w14:textId="0BD1866A" w:rsidR="003D3425" w:rsidRPr="00123FC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1</w:t>
      </w:r>
      <w:r w:rsidR="00B55E06">
        <w:rPr>
          <w:rFonts w:ascii="Arial" w:hAnsi="Arial" w:cs="Arial"/>
          <w:sz w:val="16"/>
          <w:szCs w:val="16"/>
        </w:rPr>
        <w:t>.3</w:t>
      </w:r>
      <w:r w:rsidRPr="00123FC8">
        <w:rPr>
          <w:rFonts w:ascii="Arial" w:hAnsi="Arial" w:cs="Arial"/>
          <w:sz w:val="16"/>
          <w:szCs w:val="16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69E2A3B1" w14:textId="77777777" w:rsidR="003D3425" w:rsidRPr="00123FC8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2.0</w:t>
      </w:r>
      <w:r w:rsidRPr="00123FC8">
        <w:rPr>
          <w:rFonts w:ascii="Arial" w:hAnsi="Arial" w:cs="Arial"/>
          <w:sz w:val="16"/>
          <w:szCs w:val="16"/>
        </w:rPr>
        <w:tab/>
        <w:t>PRODUCT</w:t>
      </w:r>
    </w:p>
    <w:p w14:paraId="36AEB124" w14:textId="77777777" w:rsidR="003D3425" w:rsidRPr="00123FC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2.1</w:t>
      </w:r>
      <w:r w:rsidRPr="00123FC8">
        <w:rPr>
          <w:rFonts w:ascii="Arial" w:hAnsi="Arial" w:cs="Arial"/>
          <w:sz w:val="16"/>
          <w:szCs w:val="16"/>
        </w:rPr>
        <w:tab/>
        <w:t xml:space="preserve">The </w:t>
      </w:r>
      <w:r w:rsidR="00804673" w:rsidRPr="00123FC8">
        <w:rPr>
          <w:rFonts w:ascii="Arial" w:hAnsi="Arial" w:cs="Arial"/>
          <w:sz w:val="16"/>
          <w:szCs w:val="16"/>
        </w:rPr>
        <w:t>plug</w:t>
      </w:r>
      <w:r w:rsidRPr="00123FC8">
        <w:rPr>
          <w:rFonts w:ascii="Arial" w:hAnsi="Arial" w:cs="Arial"/>
          <w:sz w:val="16"/>
          <w:szCs w:val="16"/>
        </w:rPr>
        <w:t xml:space="preserve"> valve shall fully conform to AWWA C5</w:t>
      </w:r>
      <w:r w:rsidR="00804673" w:rsidRPr="00123FC8">
        <w:rPr>
          <w:rFonts w:ascii="Arial" w:hAnsi="Arial" w:cs="Arial"/>
          <w:sz w:val="16"/>
          <w:szCs w:val="16"/>
        </w:rPr>
        <w:t>17</w:t>
      </w:r>
      <w:r w:rsidRPr="00123FC8">
        <w:rPr>
          <w:rFonts w:ascii="Arial" w:hAnsi="Arial" w:cs="Arial"/>
          <w:sz w:val="16"/>
          <w:szCs w:val="16"/>
        </w:rPr>
        <w:t xml:space="preserve"> (latest revision) and </w:t>
      </w:r>
      <w:r w:rsidR="00F72B15" w:rsidRPr="00123FC8">
        <w:rPr>
          <w:rFonts w:ascii="Arial" w:hAnsi="Arial" w:cs="Arial"/>
          <w:sz w:val="16"/>
          <w:szCs w:val="16"/>
        </w:rPr>
        <w:t>as described below</w:t>
      </w:r>
      <w:r w:rsidR="00804673" w:rsidRPr="00123FC8">
        <w:rPr>
          <w:rFonts w:ascii="Arial" w:hAnsi="Arial" w:cs="Arial"/>
          <w:sz w:val="16"/>
          <w:szCs w:val="16"/>
        </w:rPr>
        <w:t xml:space="preserve">. </w:t>
      </w:r>
    </w:p>
    <w:p w14:paraId="66CE84DF" w14:textId="77777777" w:rsidR="00F72B15" w:rsidRPr="00123FC8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2.2</w:t>
      </w:r>
      <w:r w:rsidRPr="00123FC8">
        <w:rPr>
          <w:rFonts w:ascii="Arial" w:hAnsi="Arial" w:cs="Arial"/>
          <w:sz w:val="16"/>
          <w:szCs w:val="16"/>
        </w:rPr>
        <w:tab/>
      </w:r>
      <w:r w:rsidR="00804673" w:rsidRPr="00123FC8">
        <w:rPr>
          <w:rFonts w:ascii="Arial" w:hAnsi="Arial" w:cs="Arial"/>
          <w:sz w:val="16"/>
          <w:szCs w:val="16"/>
        </w:rPr>
        <w:t xml:space="preserve">Sizes ½-inch to 2½-inch shall have NPT connections.  Larger sizes shall have </w:t>
      </w:r>
      <w:r w:rsidR="00F72B15" w:rsidRPr="00123FC8">
        <w:rPr>
          <w:rFonts w:ascii="Arial" w:hAnsi="Arial" w:cs="Arial"/>
          <w:sz w:val="16"/>
          <w:szCs w:val="16"/>
        </w:rPr>
        <w:t xml:space="preserve">integral flanged </w:t>
      </w:r>
      <w:r w:rsidR="00804673" w:rsidRPr="00123FC8">
        <w:rPr>
          <w:rFonts w:ascii="Arial" w:hAnsi="Arial" w:cs="Arial"/>
          <w:sz w:val="16"/>
          <w:szCs w:val="16"/>
        </w:rPr>
        <w:t>connections faced, drilled and of the thickness required by A</w:t>
      </w:r>
      <w:r w:rsidR="00F72B15" w:rsidRPr="00123FC8">
        <w:rPr>
          <w:rFonts w:ascii="Arial" w:hAnsi="Arial" w:cs="Arial"/>
          <w:sz w:val="16"/>
          <w:szCs w:val="16"/>
        </w:rPr>
        <w:t>NSI/ASME B16.1 Class 125 or mechanical joint connections conforming to ANSI/AWWA A21.11</w:t>
      </w:r>
      <w:r w:rsidR="00DA5A0C" w:rsidRPr="00123FC8">
        <w:rPr>
          <w:rFonts w:ascii="Arial" w:hAnsi="Arial" w:cs="Arial"/>
          <w:sz w:val="16"/>
          <w:szCs w:val="16"/>
        </w:rPr>
        <w:t>/</w:t>
      </w:r>
      <w:r w:rsidR="00F72B15" w:rsidRPr="00123FC8">
        <w:rPr>
          <w:rFonts w:ascii="Arial" w:hAnsi="Arial" w:cs="Arial"/>
          <w:sz w:val="16"/>
          <w:szCs w:val="16"/>
        </w:rPr>
        <w:t xml:space="preserve">C111, as shown on the plans or in the valve schedule.  </w:t>
      </w:r>
    </w:p>
    <w:p w14:paraId="1BCC5434" w14:textId="3520CBBE" w:rsidR="00804673" w:rsidRPr="00123FC8" w:rsidRDefault="00804673" w:rsidP="003D342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2.3</w:t>
      </w:r>
      <w:r w:rsidRPr="00123FC8">
        <w:rPr>
          <w:rFonts w:ascii="Arial" w:hAnsi="Arial" w:cs="Arial"/>
          <w:sz w:val="16"/>
          <w:szCs w:val="16"/>
        </w:rPr>
        <w:tab/>
        <w:t xml:space="preserve">Sizes 12-inch and smaller shall be rated for a working pressure of 175 PSI, </w:t>
      </w:r>
      <w:r w:rsidR="00B40D8F">
        <w:rPr>
          <w:rFonts w:ascii="Arial" w:hAnsi="Arial" w:cs="Arial"/>
          <w:sz w:val="16"/>
          <w:szCs w:val="16"/>
        </w:rPr>
        <w:t>14-inch</w:t>
      </w:r>
      <w:r w:rsidRPr="00123FC8">
        <w:rPr>
          <w:rFonts w:ascii="Arial" w:hAnsi="Arial" w:cs="Arial"/>
          <w:sz w:val="16"/>
          <w:szCs w:val="16"/>
        </w:rPr>
        <w:t xml:space="preserve"> </w:t>
      </w:r>
      <w:r w:rsidR="007737CE">
        <w:rPr>
          <w:rFonts w:ascii="Arial" w:hAnsi="Arial" w:cs="Arial"/>
          <w:sz w:val="16"/>
          <w:szCs w:val="16"/>
        </w:rPr>
        <w:t xml:space="preserve">and larger </w:t>
      </w:r>
      <w:r w:rsidRPr="00123FC8">
        <w:rPr>
          <w:rFonts w:ascii="Arial" w:hAnsi="Arial" w:cs="Arial"/>
          <w:sz w:val="16"/>
          <w:szCs w:val="16"/>
        </w:rPr>
        <w:t>sizes shall be rated for 150 PSI.  Valves shall seal tightly in both directions up to the rated working pressure and be capable of operation after long periods of inactivity.</w:t>
      </w:r>
    </w:p>
    <w:p w14:paraId="08C705AB" w14:textId="77777777" w:rsidR="003D3425" w:rsidRPr="00123FC8" w:rsidRDefault="003D3425" w:rsidP="003D3425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3.0</w:t>
      </w:r>
      <w:r w:rsidRPr="00123FC8">
        <w:rPr>
          <w:rFonts w:ascii="Arial" w:hAnsi="Arial" w:cs="Arial"/>
          <w:sz w:val="16"/>
          <w:szCs w:val="16"/>
        </w:rPr>
        <w:tab/>
      </w:r>
      <w:r w:rsidR="00D03262">
        <w:rPr>
          <w:rFonts w:ascii="Arial" w:hAnsi="Arial" w:cs="Arial"/>
          <w:sz w:val="16"/>
          <w:szCs w:val="16"/>
        </w:rPr>
        <w:t>CONSTRUCTION</w:t>
      </w:r>
      <w:r w:rsidRPr="00123FC8">
        <w:rPr>
          <w:rFonts w:ascii="Arial" w:hAnsi="Arial" w:cs="Arial"/>
          <w:sz w:val="16"/>
          <w:szCs w:val="16"/>
        </w:rPr>
        <w:tab/>
      </w:r>
    </w:p>
    <w:p w14:paraId="56311C21" w14:textId="164E2AD7" w:rsidR="00B40D8F" w:rsidRDefault="003D3425" w:rsidP="00325658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3.1</w:t>
      </w:r>
      <w:r w:rsidRPr="00123FC8">
        <w:rPr>
          <w:rFonts w:ascii="Arial" w:hAnsi="Arial" w:cs="Arial"/>
          <w:sz w:val="16"/>
          <w:szCs w:val="16"/>
        </w:rPr>
        <w:tab/>
      </w:r>
      <w:r w:rsidR="001A4FDD" w:rsidRPr="00123FC8">
        <w:rPr>
          <w:rFonts w:ascii="Arial" w:hAnsi="Arial" w:cs="Arial"/>
          <w:sz w:val="16"/>
          <w:szCs w:val="16"/>
        </w:rPr>
        <w:t xml:space="preserve">Plug valves sizes up to 24-inch shall have a round port for superior flow characteristics and low head loss.  </w:t>
      </w:r>
    </w:p>
    <w:p w14:paraId="434A0949" w14:textId="6188C879" w:rsidR="00B55E06" w:rsidRDefault="00B55E06" w:rsidP="00325658">
      <w:pPr>
        <w:tabs>
          <w:tab w:val="left" w:pos="144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</w:t>
      </w:r>
      <w:r>
        <w:rPr>
          <w:rFonts w:ascii="Arial" w:hAnsi="Arial" w:cs="Arial"/>
          <w:sz w:val="16"/>
          <w:szCs w:val="16"/>
        </w:rPr>
        <w:tab/>
        <w:t xml:space="preserve">The valve </w:t>
      </w:r>
      <w:r w:rsidRPr="00123FC8">
        <w:rPr>
          <w:rFonts w:ascii="Arial" w:hAnsi="Arial" w:cs="Arial"/>
          <w:sz w:val="16"/>
          <w:szCs w:val="16"/>
        </w:rPr>
        <w:t>body</w:t>
      </w:r>
      <w:r w:rsidR="00EB0F84">
        <w:rPr>
          <w:rFonts w:ascii="Arial" w:hAnsi="Arial" w:cs="Arial"/>
          <w:sz w:val="16"/>
          <w:szCs w:val="16"/>
        </w:rPr>
        <w:t xml:space="preserve"> and</w:t>
      </w:r>
      <w:r w:rsidR="00325658">
        <w:rPr>
          <w:rFonts w:ascii="Arial" w:hAnsi="Arial" w:cs="Arial"/>
          <w:sz w:val="16"/>
          <w:szCs w:val="16"/>
        </w:rPr>
        <w:t xml:space="preserve"> </w:t>
      </w:r>
      <w:r w:rsidRPr="00123FC8">
        <w:rPr>
          <w:rFonts w:ascii="Arial" w:hAnsi="Arial" w:cs="Arial"/>
          <w:sz w:val="16"/>
          <w:szCs w:val="16"/>
        </w:rPr>
        <w:t>cover (bonnet)</w:t>
      </w:r>
      <w:r w:rsidR="00325658">
        <w:rPr>
          <w:rFonts w:ascii="Arial" w:hAnsi="Arial" w:cs="Arial"/>
          <w:sz w:val="16"/>
          <w:szCs w:val="16"/>
        </w:rPr>
        <w:t xml:space="preserve"> and plug</w:t>
      </w:r>
      <w:r w:rsidRPr="00123F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shall be </w:t>
      </w:r>
      <w:r w:rsidR="00325658">
        <w:rPr>
          <w:rFonts w:ascii="Arial" w:hAnsi="Arial" w:cs="Arial"/>
          <w:sz w:val="16"/>
          <w:szCs w:val="16"/>
        </w:rPr>
        <w:t xml:space="preserve">made from </w:t>
      </w:r>
      <w:r>
        <w:rPr>
          <w:rFonts w:ascii="Arial" w:hAnsi="Arial" w:cs="Arial"/>
          <w:sz w:val="16"/>
          <w:szCs w:val="16"/>
        </w:rPr>
        <w:t xml:space="preserve">ductile iron </w:t>
      </w:r>
      <w:r w:rsidRPr="00123FC8">
        <w:rPr>
          <w:rFonts w:ascii="Arial" w:hAnsi="Arial" w:cs="Arial"/>
          <w:sz w:val="16"/>
          <w:szCs w:val="16"/>
        </w:rPr>
        <w:t>conforming to ASTM A536 Grade 65-45-12</w:t>
      </w:r>
      <w:r>
        <w:rPr>
          <w:rFonts w:ascii="Arial" w:hAnsi="Arial" w:cs="Arial"/>
          <w:sz w:val="16"/>
          <w:szCs w:val="16"/>
        </w:rPr>
        <w:t>.</w:t>
      </w:r>
      <w:r w:rsidR="00325658">
        <w:rPr>
          <w:rFonts w:ascii="Arial" w:hAnsi="Arial" w:cs="Arial"/>
          <w:sz w:val="16"/>
          <w:szCs w:val="16"/>
        </w:rPr>
        <w:t xml:space="preserve">  </w:t>
      </w:r>
    </w:p>
    <w:p w14:paraId="15C414F9" w14:textId="77777777" w:rsidR="00325658" w:rsidRDefault="00B55E06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="001A4FDD" w:rsidRPr="00123FC8">
        <w:rPr>
          <w:rFonts w:ascii="Arial" w:hAnsi="Arial" w:cs="Arial"/>
          <w:sz w:val="16"/>
          <w:szCs w:val="16"/>
        </w:rPr>
        <w:t>Valves 3-inch and larger shall have a 95% pure nickel seat weld overlaid</w:t>
      </w:r>
      <w:r w:rsidR="00325658">
        <w:rPr>
          <w:rFonts w:ascii="Arial" w:hAnsi="Arial" w:cs="Arial"/>
          <w:sz w:val="16"/>
          <w:szCs w:val="16"/>
        </w:rPr>
        <w:t xml:space="preserve"> in the body</w:t>
      </w:r>
      <w:r w:rsidR="001A4FDD" w:rsidRPr="00123FC8">
        <w:rPr>
          <w:rFonts w:ascii="Arial" w:hAnsi="Arial" w:cs="Arial"/>
          <w:sz w:val="16"/>
          <w:szCs w:val="16"/>
        </w:rPr>
        <w:t xml:space="preserve">.  The “Seat End” shall be clearly </w:t>
      </w:r>
      <w:r>
        <w:rPr>
          <w:rFonts w:ascii="Arial" w:hAnsi="Arial" w:cs="Arial"/>
          <w:sz w:val="16"/>
          <w:szCs w:val="16"/>
        </w:rPr>
        <w:t>i</w:t>
      </w:r>
      <w:r w:rsidR="001A4FDD" w:rsidRPr="00123FC8">
        <w:rPr>
          <w:rFonts w:ascii="Arial" w:hAnsi="Arial" w:cs="Arial"/>
          <w:sz w:val="16"/>
          <w:szCs w:val="16"/>
        </w:rPr>
        <w:t xml:space="preserve">dentified.  </w:t>
      </w:r>
      <w:r w:rsidR="006669B1" w:rsidRPr="00123FC8">
        <w:rPr>
          <w:rFonts w:ascii="Arial" w:hAnsi="Arial" w:cs="Arial"/>
          <w:sz w:val="16"/>
          <w:szCs w:val="16"/>
        </w:rPr>
        <w:t>Sprayed, plated or removable body seats are not acceptable.</w:t>
      </w:r>
    </w:p>
    <w:p w14:paraId="36A47BEF" w14:textId="410740AF" w:rsidR="00325658" w:rsidRDefault="00325658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  <w:t>T</w:t>
      </w:r>
      <w:r w:rsidR="006669B1" w:rsidRPr="00123FC8">
        <w:rPr>
          <w:rFonts w:ascii="Arial" w:hAnsi="Arial" w:cs="Arial"/>
          <w:sz w:val="16"/>
          <w:szCs w:val="16"/>
        </w:rPr>
        <w:t xml:space="preserve">he plug shall be made from ASTM A536 ductile iron with a </w:t>
      </w:r>
      <w:r w:rsidR="00417AAA">
        <w:rPr>
          <w:rFonts w:ascii="Arial" w:hAnsi="Arial" w:cs="Arial"/>
          <w:sz w:val="16"/>
          <w:szCs w:val="16"/>
        </w:rPr>
        <w:t xml:space="preserve">transfer </w:t>
      </w:r>
      <w:r w:rsidR="006669B1" w:rsidRPr="00123FC8">
        <w:rPr>
          <w:rFonts w:ascii="Arial" w:hAnsi="Arial" w:cs="Arial"/>
          <w:sz w:val="16"/>
          <w:szCs w:val="16"/>
        </w:rPr>
        <w:t>molded and vulcanized Buna-N rubber coating</w:t>
      </w:r>
      <w:r w:rsidR="00663908">
        <w:rPr>
          <w:rFonts w:ascii="Arial" w:hAnsi="Arial" w:cs="Arial"/>
          <w:sz w:val="16"/>
          <w:szCs w:val="16"/>
        </w:rPr>
        <w:t xml:space="preserve">, </w:t>
      </w:r>
      <w:r w:rsidR="006669B1" w:rsidRPr="00123FC8">
        <w:rPr>
          <w:rFonts w:ascii="Arial" w:hAnsi="Arial" w:cs="Arial"/>
          <w:sz w:val="16"/>
          <w:szCs w:val="16"/>
        </w:rPr>
        <w:t xml:space="preserve">per ASTM D429. </w:t>
      </w:r>
    </w:p>
    <w:p w14:paraId="75068B5F" w14:textId="16BB76E0" w:rsidR="00325658" w:rsidRDefault="00325658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</w:t>
      </w:r>
      <w:r>
        <w:rPr>
          <w:rFonts w:ascii="Arial" w:hAnsi="Arial" w:cs="Arial"/>
          <w:sz w:val="16"/>
          <w:szCs w:val="16"/>
        </w:rPr>
        <w:tab/>
        <w:t>Upper and lower s</w:t>
      </w:r>
      <w:r w:rsidR="001800AC" w:rsidRPr="00123FC8">
        <w:rPr>
          <w:rFonts w:ascii="Arial" w:hAnsi="Arial" w:cs="Arial"/>
          <w:sz w:val="16"/>
          <w:szCs w:val="16"/>
        </w:rPr>
        <w:t xml:space="preserve">haft </w:t>
      </w:r>
      <w:r>
        <w:rPr>
          <w:rFonts w:ascii="Arial" w:hAnsi="Arial" w:cs="Arial"/>
          <w:sz w:val="16"/>
          <w:szCs w:val="16"/>
        </w:rPr>
        <w:t xml:space="preserve">and thrust bearings </w:t>
      </w:r>
      <w:r w:rsidR="006669B1" w:rsidRPr="00123FC8">
        <w:rPr>
          <w:rFonts w:ascii="Arial" w:hAnsi="Arial" w:cs="Arial"/>
          <w:sz w:val="16"/>
          <w:szCs w:val="16"/>
        </w:rPr>
        <w:t>shall be permanently lubricated 316 stainless stee</w:t>
      </w:r>
      <w:r>
        <w:rPr>
          <w:rFonts w:ascii="Arial" w:hAnsi="Arial" w:cs="Arial"/>
          <w:sz w:val="16"/>
          <w:szCs w:val="16"/>
        </w:rPr>
        <w:t>l</w:t>
      </w:r>
      <w:r w:rsidR="00190225">
        <w:rPr>
          <w:rFonts w:ascii="Arial" w:hAnsi="Arial" w:cs="Arial"/>
          <w:sz w:val="16"/>
          <w:szCs w:val="16"/>
        </w:rPr>
        <w:t xml:space="preserve">.  Valves shall be supplied with </w:t>
      </w:r>
      <w:r>
        <w:rPr>
          <w:rFonts w:ascii="Arial" w:hAnsi="Arial" w:cs="Arial"/>
          <w:sz w:val="16"/>
          <w:szCs w:val="16"/>
        </w:rPr>
        <w:t xml:space="preserve">upper and lower grit excluders. </w:t>
      </w:r>
    </w:p>
    <w:p w14:paraId="30CC3163" w14:textId="7D1AF33F" w:rsidR="00EB0F84" w:rsidRDefault="00EB0F84" w:rsidP="00325658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z w:val="16"/>
          <w:szCs w:val="16"/>
        </w:rPr>
        <w:tab/>
      </w:r>
      <w:r w:rsidR="002B0C4E">
        <w:rPr>
          <w:rFonts w:ascii="Arial" w:hAnsi="Arial" w:cs="Arial"/>
          <w:sz w:val="16"/>
          <w:szCs w:val="16"/>
        </w:rPr>
        <w:t>Valves shall have 316 stainless steel e</w:t>
      </w:r>
      <w:r>
        <w:rPr>
          <w:rFonts w:ascii="Arial" w:hAnsi="Arial" w:cs="Arial"/>
          <w:sz w:val="16"/>
          <w:szCs w:val="16"/>
        </w:rPr>
        <w:t>xternal fasteners</w:t>
      </w:r>
      <w:r w:rsidR="00417AAA">
        <w:rPr>
          <w:rFonts w:ascii="Arial" w:hAnsi="Arial" w:cs="Arial"/>
          <w:sz w:val="16"/>
          <w:szCs w:val="16"/>
        </w:rPr>
        <w:t>, including packing gland studs and nuts.</w:t>
      </w:r>
    </w:p>
    <w:p w14:paraId="404F4596" w14:textId="4C3A16AB" w:rsidR="00190225" w:rsidRDefault="00190225" w:rsidP="00190225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</w:t>
      </w:r>
      <w:r>
        <w:rPr>
          <w:rFonts w:ascii="Arial" w:hAnsi="Arial" w:cs="Arial"/>
          <w:sz w:val="16"/>
          <w:szCs w:val="16"/>
        </w:rPr>
        <w:tab/>
        <w:t>Plug valves in sizes 30-inch and larger shall have a rectangular port with a minimum flow area equivalent to 80% of the inside area of the adjacent pipe.</w:t>
      </w:r>
    </w:p>
    <w:p w14:paraId="0ECEED8E" w14:textId="33E6119B" w:rsidR="00190225" w:rsidRDefault="00190225" w:rsidP="00190225">
      <w:pPr>
        <w:tabs>
          <w:tab w:val="left" w:pos="144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</w:t>
      </w:r>
      <w:r w:rsidR="00123F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The valve </w:t>
      </w:r>
      <w:r w:rsidRPr="00123FC8">
        <w:rPr>
          <w:rFonts w:ascii="Arial" w:hAnsi="Arial" w:cs="Arial"/>
          <w:sz w:val="16"/>
          <w:szCs w:val="16"/>
        </w:rPr>
        <w:t>body</w:t>
      </w:r>
      <w:r w:rsidR="00EB0F84">
        <w:rPr>
          <w:rFonts w:ascii="Arial" w:hAnsi="Arial" w:cs="Arial"/>
          <w:sz w:val="16"/>
          <w:szCs w:val="16"/>
        </w:rPr>
        <w:t xml:space="preserve"> and</w:t>
      </w:r>
      <w:r>
        <w:rPr>
          <w:rFonts w:ascii="Arial" w:hAnsi="Arial" w:cs="Arial"/>
          <w:sz w:val="16"/>
          <w:szCs w:val="16"/>
        </w:rPr>
        <w:t xml:space="preserve"> </w:t>
      </w:r>
      <w:r w:rsidRPr="00123FC8">
        <w:rPr>
          <w:rFonts w:ascii="Arial" w:hAnsi="Arial" w:cs="Arial"/>
          <w:sz w:val="16"/>
          <w:szCs w:val="16"/>
        </w:rPr>
        <w:t>cover (bonnet)</w:t>
      </w:r>
      <w:r>
        <w:rPr>
          <w:rFonts w:ascii="Arial" w:hAnsi="Arial" w:cs="Arial"/>
          <w:sz w:val="16"/>
          <w:szCs w:val="16"/>
        </w:rPr>
        <w:t xml:space="preserve"> and plug</w:t>
      </w:r>
      <w:r w:rsidRPr="00123F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shall be made from cast iron </w:t>
      </w:r>
      <w:r w:rsidRPr="00123FC8">
        <w:rPr>
          <w:rFonts w:ascii="Arial" w:hAnsi="Arial" w:cs="Arial"/>
          <w:sz w:val="16"/>
          <w:szCs w:val="16"/>
        </w:rPr>
        <w:t>conforming to ASTM A</w:t>
      </w:r>
      <w:r>
        <w:rPr>
          <w:rFonts w:ascii="Arial" w:hAnsi="Arial" w:cs="Arial"/>
          <w:sz w:val="16"/>
          <w:szCs w:val="16"/>
        </w:rPr>
        <w:t xml:space="preserve">126 Class B.  </w:t>
      </w:r>
    </w:p>
    <w:p w14:paraId="337C126A" w14:textId="6395C88A" w:rsidR="00190225" w:rsidRDefault="00190225" w:rsidP="00190225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Pr="00123FC8">
        <w:rPr>
          <w:rFonts w:ascii="Arial" w:hAnsi="Arial" w:cs="Arial"/>
          <w:sz w:val="16"/>
          <w:szCs w:val="16"/>
        </w:rPr>
        <w:t>Valves shall have a 95% pure nickel seat weld overlaid</w:t>
      </w:r>
      <w:r>
        <w:rPr>
          <w:rFonts w:ascii="Arial" w:hAnsi="Arial" w:cs="Arial"/>
          <w:sz w:val="16"/>
          <w:szCs w:val="16"/>
        </w:rPr>
        <w:t xml:space="preserve"> in the body</w:t>
      </w:r>
      <w:r w:rsidRPr="00123FC8">
        <w:rPr>
          <w:rFonts w:ascii="Arial" w:hAnsi="Arial" w:cs="Arial"/>
          <w:sz w:val="16"/>
          <w:szCs w:val="16"/>
        </w:rPr>
        <w:t xml:space="preserve">.  The “Seat End” shall be clearly </w:t>
      </w:r>
      <w:r>
        <w:rPr>
          <w:rFonts w:ascii="Arial" w:hAnsi="Arial" w:cs="Arial"/>
          <w:sz w:val="16"/>
          <w:szCs w:val="16"/>
        </w:rPr>
        <w:t>i</w:t>
      </w:r>
      <w:r w:rsidRPr="00123FC8">
        <w:rPr>
          <w:rFonts w:ascii="Arial" w:hAnsi="Arial" w:cs="Arial"/>
          <w:sz w:val="16"/>
          <w:szCs w:val="16"/>
        </w:rPr>
        <w:t>dentified.  Sprayed, plated or removable body seats are not acceptable.</w:t>
      </w:r>
    </w:p>
    <w:p w14:paraId="39DB3E55" w14:textId="2A838D73" w:rsidR="00190225" w:rsidRDefault="00190225" w:rsidP="00190225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  <w:t>T</w:t>
      </w:r>
      <w:r w:rsidRPr="00123FC8">
        <w:rPr>
          <w:rFonts w:ascii="Arial" w:hAnsi="Arial" w:cs="Arial"/>
          <w:sz w:val="16"/>
          <w:szCs w:val="16"/>
        </w:rPr>
        <w:t>he plug shall be made from ASTM A536 ductile iron with a</w:t>
      </w:r>
      <w:r w:rsidR="00417AAA">
        <w:rPr>
          <w:rFonts w:ascii="Arial" w:hAnsi="Arial" w:cs="Arial"/>
          <w:sz w:val="16"/>
          <w:szCs w:val="16"/>
        </w:rPr>
        <w:t xml:space="preserve"> transfer</w:t>
      </w:r>
      <w:r w:rsidRPr="00123FC8">
        <w:rPr>
          <w:rFonts w:ascii="Arial" w:hAnsi="Arial" w:cs="Arial"/>
          <w:sz w:val="16"/>
          <w:szCs w:val="16"/>
        </w:rPr>
        <w:t xml:space="preserve"> molded and vulcanized Buna-N rubber coating, per ASTM D429. </w:t>
      </w:r>
    </w:p>
    <w:p w14:paraId="7D0EA5AD" w14:textId="26BD88A5" w:rsidR="00EB0F84" w:rsidRDefault="00190225" w:rsidP="00EB0F84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</w:t>
      </w:r>
      <w:r>
        <w:rPr>
          <w:rFonts w:ascii="Arial" w:hAnsi="Arial" w:cs="Arial"/>
          <w:sz w:val="16"/>
          <w:szCs w:val="16"/>
        </w:rPr>
        <w:tab/>
        <w:t>Upper and lower s</w:t>
      </w:r>
      <w:r w:rsidRPr="00123FC8">
        <w:rPr>
          <w:rFonts w:ascii="Arial" w:hAnsi="Arial" w:cs="Arial"/>
          <w:sz w:val="16"/>
          <w:szCs w:val="16"/>
        </w:rPr>
        <w:t xml:space="preserve">haft </w:t>
      </w:r>
      <w:r>
        <w:rPr>
          <w:rFonts w:ascii="Arial" w:hAnsi="Arial" w:cs="Arial"/>
          <w:sz w:val="16"/>
          <w:szCs w:val="16"/>
        </w:rPr>
        <w:t xml:space="preserve">bearings </w:t>
      </w:r>
      <w:r w:rsidRPr="00123FC8">
        <w:rPr>
          <w:rFonts w:ascii="Arial" w:hAnsi="Arial" w:cs="Arial"/>
          <w:sz w:val="16"/>
          <w:szCs w:val="16"/>
        </w:rPr>
        <w:t xml:space="preserve">shall be </w:t>
      </w:r>
      <w:r w:rsidR="00EB0F84">
        <w:rPr>
          <w:rFonts w:ascii="Arial" w:hAnsi="Arial" w:cs="Arial"/>
          <w:sz w:val="16"/>
          <w:szCs w:val="16"/>
        </w:rPr>
        <w:t>PTFE coated</w:t>
      </w:r>
      <w:r w:rsidRPr="00123FC8">
        <w:rPr>
          <w:rFonts w:ascii="Arial" w:hAnsi="Arial" w:cs="Arial"/>
          <w:sz w:val="16"/>
          <w:szCs w:val="16"/>
        </w:rPr>
        <w:t xml:space="preserve"> 316 stainless stee</w:t>
      </w:r>
      <w:r>
        <w:rPr>
          <w:rFonts w:ascii="Arial" w:hAnsi="Arial" w:cs="Arial"/>
          <w:sz w:val="16"/>
          <w:szCs w:val="16"/>
        </w:rPr>
        <w:t>l</w:t>
      </w:r>
      <w:r w:rsidR="00EB0F84">
        <w:rPr>
          <w:rFonts w:ascii="Arial" w:hAnsi="Arial" w:cs="Arial"/>
          <w:sz w:val="16"/>
          <w:szCs w:val="16"/>
        </w:rPr>
        <w:t xml:space="preserve"> that mate with 316SS upper and lower bushings.  </w:t>
      </w:r>
      <w:r>
        <w:rPr>
          <w:rFonts w:ascii="Arial" w:hAnsi="Arial" w:cs="Arial"/>
          <w:sz w:val="16"/>
          <w:szCs w:val="16"/>
        </w:rPr>
        <w:t xml:space="preserve">Valves shall be supplied with upper and lower grit excluders. </w:t>
      </w:r>
      <w:r w:rsidR="00EB0F84">
        <w:rPr>
          <w:rFonts w:ascii="Arial" w:hAnsi="Arial" w:cs="Arial"/>
          <w:sz w:val="16"/>
          <w:szCs w:val="16"/>
        </w:rPr>
        <w:t xml:space="preserve"> </w:t>
      </w:r>
    </w:p>
    <w:p w14:paraId="502FDE8F" w14:textId="2EEC9EDD" w:rsidR="002B0C4E" w:rsidRDefault="002B0C4E" w:rsidP="00EB0F84">
      <w:pPr>
        <w:tabs>
          <w:tab w:val="left" w:pos="1080"/>
        </w:tabs>
        <w:spacing w:after="80"/>
        <w:ind w:left="144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z w:val="16"/>
          <w:szCs w:val="16"/>
        </w:rPr>
        <w:tab/>
        <w:t xml:space="preserve">Buried service valves shall have 316 stainless steel external fasteners </w:t>
      </w:r>
    </w:p>
    <w:p w14:paraId="332A6A0F" w14:textId="694F0FBC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</w:t>
      </w:r>
      <w:r>
        <w:rPr>
          <w:rFonts w:ascii="Arial" w:hAnsi="Arial" w:cs="Arial"/>
          <w:sz w:val="16"/>
          <w:szCs w:val="16"/>
        </w:rPr>
        <w:tab/>
      </w:r>
      <w:r w:rsidR="00190225">
        <w:rPr>
          <w:rFonts w:ascii="Arial" w:hAnsi="Arial" w:cs="Arial"/>
          <w:sz w:val="16"/>
          <w:szCs w:val="16"/>
        </w:rPr>
        <w:t xml:space="preserve">The shaft packing in sizes 3-inch and larger valves shall be multiple Buna-N rings.  </w:t>
      </w:r>
      <w:r w:rsidR="00595AE0">
        <w:rPr>
          <w:rFonts w:ascii="Arial" w:hAnsi="Arial" w:cs="Arial"/>
          <w:sz w:val="16"/>
          <w:szCs w:val="16"/>
        </w:rPr>
        <w:t>Exposed valve s</w:t>
      </w:r>
      <w:r w:rsidR="00190225">
        <w:rPr>
          <w:rFonts w:ascii="Arial" w:hAnsi="Arial" w:cs="Arial"/>
          <w:sz w:val="16"/>
          <w:szCs w:val="16"/>
        </w:rPr>
        <w:t xml:space="preserve">haft packing shall be </w:t>
      </w:r>
      <w:r w:rsidR="00663908">
        <w:rPr>
          <w:rFonts w:ascii="Arial" w:hAnsi="Arial" w:cs="Arial"/>
          <w:sz w:val="16"/>
          <w:szCs w:val="16"/>
        </w:rPr>
        <w:t xml:space="preserve">self-adjusting </w:t>
      </w:r>
      <w:r w:rsidR="00595AE0">
        <w:rPr>
          <w:rFonts w:ascii="Arial" w:hAnsi="Arial" w:cs="Arial"/>
          <w:sz w:val="16"/>
          <w:szCs w:val="16"/>
        </w:rPr>
        <w:t xml:space="preserve">and replaceable without valve disassembly </w:t>
      </w:r>
      <w:r w:rsidR="00663908">
        <w:rPr>
          <w:rFonts w:ascii="Arial" w:hAnsi="Arial" w:cs="Arial"/>
          <w:sz w:val="16"/>
          <w:szCs w:val="16"/>
        </w:rPr>
        <w:t xml:space="preserve">or </w:t>
      </w:r>
      <w:r w:rsidR="00190225">
        <w:rPr>
          <w:rFonts w:ascii="Arial" w:hAnsi="Arial" w:cs="Arial"/>
          <w:sz w:val="16"/>
          <w:szCs w:val="16"/>
        </w:rPr>
        <w:t xml:space="preserve">adjustable </w:t>
      </w:r>
      <w:r w:rsidR="00595AE0">
        <w:rPr>
          <w:rFonts w:ascii="Arial" w:hAnsi="Arial" w:cs="Arial"/>
          <w:sz w:val="16"/>
          <w:szCs w:val="16"/>
        </w:rPr>
        <w:t xml:space="preserve">without </w:t>
      </w:r>
      <w:r w:rsidR="00190225">
        <w:rPr>
          <w:rFonts w:ascii="Arial" w:hAnsi="Arial" w:cs="Arial"/>
          <w:sz w:val="16"/>
          <w:szCs w:val="16"/>
        </w:rPr>
        <w:t>removing the actuator.  Buried service valves shall have the packing protected from foreign matter</w:t>
      </w:r>
      <w:r>
        <w:rPr>
          <w:rFonts w:ascii="Arial" w:hAnsi="Arial" w:cs="Arial"/>
          <w:sz w:val="16"/>
          <w:szCs w:val="16"/>
        </w:rPr>
        <w:t>.</w:t>
      </w:r>
    </w:p>
    <w:p w14:paraId="2FAAED85" w14:textId="4ACE1014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</w:t>
      </w:r>
      <w:r>
        <w:rPr>
          <w:rFonts w:ascii="Arial" w:hAnsi="Arial" w:cs="Arial"/>
          <w:sz w:val="16"/>
          <w:szCs w:val="16"/>
        </w:rPr>
        <w:tab/>
      </w:r>
      <w:r w:rsidR="002B0C4E">
        <w:rPr>
          <w:rFonts w:ascii="Arial" w:hAnsi="Arial" w:cs="Arial"/>
          <w:sz w:val="16"/>
          <w:szCs w:val="16"/>
        </w:rPr>
        <w:t>External and exposed i</w:t>
      </w:r>
      <w:r>
        <w:rPr>
          <w:rFonts w:ascii="Arial" w:hAnsi="Arial" w:cs="Arial"/>
          <w:sz w:val="16"/>
          <w:szCs w:val="16"/>
        </w:rPr>
        <w:t>nternal f</w:t>
      </w:r>
      <w:r w:rsidR="00B75718" w:rsidRPr="00123FC8">
        <w:rPr>
          <w:rFonts w:ascii="Arial" w:hAnsi="Arial" w:cs="Arial"/>
          <w:sz w:val="16"/>
          <w:szCs w:val="16"/>
        </w:rPr>
        <w:t xml:space="preserve">errous surfaces </w:t>
      </w:r>
      <w:r w:rsidR="002B0C4E">
        <w:rPr>
          <w:rFonts w:ascii="Arial" w:hAnsi="Arial" w:cs="Arial"/>
          <w:sz w:val="16"/>
          <w:szCs w:val="16"/>
        </w:rPr>
        <w:t xml:space="preserve">of the valve </w:t>
      </w:r>
      <w:r w:rsidR="00B75718" w:rsidRPr="00123FC8">
        <w:rPr>
          <w:rFonts w:ascii="Arial" w:hAnsi="Arial" w:cs="Arial"/>
          <w:sz w:val="16"/>
          <w:szCs w:val="16"/>
        </w:rPr>
        <w:t>shall be factory coated with NSF-61 certified epoxy</w:t>
      </w:r>
    </w:p>
    <w:p w14:paraId="42E74394" w14:textId="77777777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</w:p>
    <w:p w14:paraId="687CAE4D" w14:textId="77777777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</w:p>
    <w:p w14:paraId="7D089038" w14:textId="77777777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</w:p>
    <w:p w14:paraId="0B4421FE" w14:textId="77777777" w:rsidR="00EB0F84" w:rsidRDefault="00EB0F84" w:rsidP="00EB0F84">
      <w:pPr>
        <w:tabs>
          <w:tab w:val="left" w:pos="1080"/>
        </w:tabs>
        <w:spacing w:after="80"/>
        <w:ind w:left="1080" w:hanging="540"/>
        <w:rPr>
          <w:rFonts w:ascii="Arial" w:hAnsi="Arial" w:cs="Arial"/>
          <w:sz w:val="16"/>
          <w:szCs w:val="16"/>
        </w:rPr>
      </w:pPr>
    </w:p>
    <w:p w14:paraId="4C38D6F6" w14:textId="043723A5" w:rsidR="00EB0F84" w:rsidRDefault="00663908" w:rsidP="00663908">
      <w:pPr>
        <w:tabs>
          <w:tab w:val="left" w:pos="1080"/>
        </w:tabs>
        <w:spacing w:after="80"/>
        <w:ind w:left="1080" w:hanging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1 of 2</w:t>
      </w:r>
    </w:p>
    <w:p w14:paraId="1FB019BC" w14:textId="60CB0E91" w:rsidR="003D3425" w:rsidRPr="00123FC8" w:rsidRDefault="00123FC8" w:rsidP="00663908">
      <w:pPr>
        <w:tabs>
          <w:tab w:val="left" w:pos="1080"/>
        </w:tabs>
        <w:spacing w:after="80"/>
        <w:ind w:left="1080" w:hanging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.</w:t>
      </w:r>
      <w:r w:rsidR="00B75718" w:rsidRPr="00123FC8">
        <w:rPr>
          <w:rFonts w:ascii="Arial" w:hAnsi="Arial" w:cs="Arial"/>
          <w:sz w:val="16"/>
          <w:szCs w:val="16"/>
        </w:rPr>
        <w:t xml:space="preserve"> </w:t>
      </w:r>
      <w:r w:rsidR="00663908">
        <w:rPr>
          <w:rFonts w:ascii="Arial" w:hAnsi="Arial" w:cs="Arial"/>
          <w:sz w:val="16"/>
          <w:szCs w:val="16"/>
        </w:rPr>
        <w:t xml:space="preserve">  </w:t>
      </w:r>
      <w:r w:rsidR="00663908">
        <w:t xml:space="preserve">                                                                                                                                </w:t>
      </w:r>
      <w:r w:rsidR="00663908" w:rsidRPr="00B207F5">
        <w:rPr>
          <w:noProof/>
        </w:rPr>
        <w:drawing>
          <wp:inline distT="0" distB="0" distL="0" distR="0" wp14:anchorId="461FC5CA" wp14:editId="5C2A2C34">
            <wp:extent cx="1974668" cy="798096"/>
            <wp:effectExtent l="0" t="0" r="6985" b="2540"/>
            <wp:docPr id="4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1C1F74-1C55-4099-B6A5-FB9B63C73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41C1F74-1C55-4099-B6A5-FB9B63C73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68" cy="7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10A5" w14:textId="7D8A1510" w:rsidR="007B1CAD" w:rsidRPr="00123FC8" w:rsidRDefault="007B1CAD" w:rsidP="007B1CAD">
      <w:pPr>
        <w:tabs>
          <w:tab w:val="left" w:pos="1080"/>
        </w:tabs>
        <w:ind w:left="54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4.0</w:t>
      </w:r>
      <w:r w:rsidRPr="00123FC8">
        <w:rPr>
          <w:rFonts w:ascii="Arial" w:hAnsi="Arial" w:cs="Arial"/>
          <w:sz w:val="16"/>
          <w:szCs w:val="16"/>
        </w:rPr>
        <w:tab/>
        <w:t>ACTUATION</w:t>
      </w:r>
    </w:p>
    <w:p w14:paraId="1903717F" w14:textId="77777777" w:rsidR="007B1CAD" w:rsidRPr="00123FC8" w:rsidRDefault="005A2CC6" w:rsidP="007B1CAD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4.</w:t>
      </w:r>
      <w:r w:rsidR="00AB0672">
        <w:rPr>
          <w:rFonts w:ascii="Arial" w:hAnsi="Arial" w:cs="Arial"/>
          <w:sz w:val="16"/>
          <w:szCs w:val="16"/>
        </w:rPr>
        <w:t>1</w:t>
      </w:r>
      <w:r w:rsidRPr="00123FC8">
        <w:rPr>
          <w:rFonts w:ascii="Arial" w:hAnsi="Arial" w:cs="Arial"/>
          <w:sz w:val="16"/>
          <w:szCs w:val="16"/>
        </w:rPr>
        <w:tab/>
      </w:r>
      <w:r w:rsidR="00D03262">
        <w:rPr>
          <w:rFonts w:ascii="Arial" w:hAnsi="Arial" w:cs="Arial"/>
          <w:sz w:val="16"/>
          <w:szCs w:val="16"/>
        </w:rPr>
        <w:t xml:space="preserve">Sizes ½” to 2½” shall be lever operated.  Larger size </w:t>
      </w:r>
      <w:r w:rsidR="007B1CAD" w:rsidRPr="00123FC8">
        <w:rPr>
          <w:rFonts w:ascii="Arial" w:hAnsi="Arial" w:cs="Arial"/>
          <w:sz w:val="16"/>
          <w:szCs w:val="16"/>
        </w:rPr>
        <w:t xml:space="preserve">exposed valves </w:t>
      </w:r>
      <w:r w:rsidRPr="00123FC8">
        <w:rPr>
          <w:rFonts w:ascii="Arial" w:hAnsi="Arial" w:cs="Arial"/>
          <w:sz w:val="16"/>
          <w:szCs w:val="16"/>
        </w:rPr>
        <w:t>shall have a worm gear actuator with a handwheel or 2” operating nut and a visual position indicator.  When shown on the plans or in the valve schedule, s</w:t>
      </w:r>
      <w:r w:rsidR="007B1CAD" w:rsidRPr="00123FC8">
        <w:rPr>
          <w:rFonts w:ascii="Arial" w:hAnsi="Arial" w:cs="Arial"/>
          <w:sz w:val="16"/>
          <w:szCs w:val="16"/>
        </w:rPr>
        <w:t xml:space="preserve">izes 3-inch to 8-inch may be </w:t>
      </w:r>
      <w:r w:rsidR="00123FC8">
        <w:rPr>
          <w:rFonts w:ascii="Arial" w:hAnsi="Arial" w:cs="Arial"/>
          <w:sz w:val="16"/>
          <w:szCs w:val="16"/>
        </w:rPr>
        <w:t xml:space="preserve">lever </w:t>
      </w:r>
      <w:r w:rsidR="007B1CAD" w:rsidRPr="00123FC8">
        <w:rPr>
          <w:rFonts w:ascii="Arial" w:hAnsi="Arial" w:cs="Arial"/>
          <w:sz w:val="16"/>
          <w:szCs w:val="16"/>
        </w:rPr>
        <w:t xml:space="preserve">operated.  Buried service </w:t>
      </w:r>
      <w:r w:rsidR="007A74B5">
        <w:rPr>
          <w:rFonts w:ascii="Arial" w:hAnsi="Arial" w:cs="Arial"/>
          <w:sz w:val="16"/>
          <w:szCs w:val="16"/>
        </w:rPr>
        <w:t xml:space="preserve">worm gear </w:t>
      </w:r>
      <w:r w:rsidR="007B1CAD" w:rsidRPr="00123FC8">
        <w:rPr>
          <w:rFonts w:ascii="Arial" w:hAnsi="Arial" w:cs="Arial"/>
          <w:sz w:val="16"/>
          <w:szCs w:val="16"/>
        </w:rPr>
        <w:t xml:space="preserve">actuators shall be grease filled and sealed against water entry with a 2” operating nut.   </w:t>
      </w:r>
    </w:p>
    <w:p w14:paraId="3425C9AA" w14:textId="3E14ABD5" w:rsidR="007B1CAD" w:rsidRDefault="00646814" w:rsidP="007B1CAD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>4.</w:t>
      </w:r>
      <w:r w:rsidR="00AB0672">
        <w:rPr>
          <w:rFonts w:ascii="Arial" w:hAnsi="Arial" w:cs="Arial"/>
          <w:sz w:val="16"/>
          <w:szCs w:val="16"/>
        </w:rPr>
        <w:t>2</w:t>
      </w:r>
      <w:r w:rsidR="007B1CAD" w:rsidRPr="00123FC8">
        <w:rPr>
          <w:rFonts w:ascii="Arial" w:hAnsi="Arial" w:cs="Arial"/>
          <w:sz w:val="16"/>
          <w:szCs w:val="16"/>
        </w:rPr>
        <w:tab/>
        <w:t xml:space="preserve">When shown on the plans or in the valve schedule, </w:t>
      </w:r>
      <w:r w:rsidR="00D03262">
        <w:rPr>
          <w:rFonts w:ascii="Arial" w:hAnsi="Arial" w:cs="Arial"/>
          <w:sz w:val="16"/>
          <w:szCs w:val="16"/>
        </w:rPr>
        <w:t>plug</w:t>
      </w:r>
      <w:r w:rsidR="007B1CAD" w:rsidRPr="00123FC8">
        <w:rPr>
          <w:rFonts w:ascii="Arial" w:hAnsi="Arial" w:cs="Arial"/>
          <w:sz w:val="16"/>
          <w:szCs w:val="16"/>
        </w:rPr>
        <w:t xml:space="preserve"> valves shall be operated by an electric motor </w:t>
      </w:r>
      <w:r w:rsidR="005A2CC6" w:rsidRPr="00123FC8">
        <w:rPr>
          <w:rFonts w:ascii="Arial" w:hAnsi="Arial" w:cs="Arial"/>
          <w:sz w:val="16"/>
          <w:szCs w:val="16"/>
        </w:rPr>
        <w:t xml:space="preserve">or pneumatic actuator </w:t>
      </w:r>
      <w:r w:rsidR="00D03262" w:rsidRPr="00123FC8">
        <w:rPr>
          <w:rFonts w:ascii="Arial" w:hAnsi="Arial" w:cs="Arial"/>
          <w:sz w:val="16"/>
          <w:szCs w:val="16"/>
        </w:rPr>
        <w:t>as specified elsewhere</w:t>
      </w:r>
      <w:r w:rsidR="00D03262">
        <w:rPr>
          <w:rFonts w:ascii="Arial" w:hAnsi="Arial" w:cs="Arial"/>
          <w:sz w:val="16"/>
          <w:szCs w:val="16"/>
        </w:rPr>
        <w:t xml:space="preserve"> and </w:t>
      </w:r>
      <w:r w:rsidR="005A2CC6" w:rsidRPr="00123FC8">
        <w:rPr>
          <w:rFonts w:ascii="Arial" w:hAnsi="Arial" w:cs="Arial"/>
          <w:sz w:val="16"/>
          <w:szCs w:val="16"/>
        </w:rPr>
        <w:t>sized per AWWA C5</w:t>
      </w:r>
      <w:r w:rsidR="00123FC8">
        <w:rPr>
          <w:rFonts w:ascii="Arial" w:hAnsi="Arial" w:cs="Arial"/>
          <w:sz w:val="16"/>
          <w:szCs w:val="16"/>
        </w:rPr>
        <w:t>17</w:t>
      </w:r>
      <w:r w:rsidR="005A2CC6" w:rsidRPr="00123FC8">
        <w:rPr>
          <w:rFonts w:ascii="Arial" w:hAnsi="Arial" w:cs="Arial"/>
          <w:sz w:val="16"/>
          <w:szCs w:val="16"/>
        </w:rPr>
        <w:t xml:space="preserve">. </w:t>
      </w:r>
    </w:p>
    <w:p w14:paraId="0BE7CDDE" w14:textId="77777777" w:rsidR="00B207F5" w:rsidRPr="00622386" w:rsidRDefault="002B0C4E" w:rsidP="00B207F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5.0</w:t>
      </w:r>
      <w:r>
        <w:rPr>
          <w:rFonts w:ascii="Arial" w:hAnsi="Arial" w:cs="Arial"/>
          <w:sz w:val="16"/>
          <w:szCs w:val="16"/>
        </w:rPr>
        <w:tab/>
        <w:t xml:space="preserve">OPTIONS </w:t>
      </w:r>
      <w:r w:rsidR="00B207F5" w:rsidRPr="00B207F5">
        <w:rPr>
          <w:rFonts w:ascii="Arial" w:hAnsi="Arial" w:cs="Arial"/>
          <w:i/>
          <w:sz w:val="16"/>
          <w:szCs w:val="16"/>
        </w:rPr>
        <w:t>(Specifier to select any combination of options)</w:t>
      </w:r>
    </w:p>
    <w:p w14:paraId="53788868" w14:textId="7D0BCF14" w:rsidR="002B0C4E" w:rsidRDefault="002B0C4E" w:rsidP="00B207F5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B207F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 xml:space="preserve">Specify </w:t>
      </w:r>
      <w:r w:rsidR="00B207F5">
        <w:rPr>
          <w:rFonts w:ascii="Arial" w:hAnsi="Arial" w:cs="Arial"/>
          <w:sz w:val="16"/>
          <w:szCs w:val="16"/>
        </w:rPr>
        <w:t xml:space="preserve">in lieu of 3.2 </w:t>
      </w:r>
      <w:r>
        <w:rPr>
          <w:rFonts w:ascii="Arial" w:hAnsi="Arial" w:cs="Arial"/>
          <w:sz w:val="16"/>
          <w:szCs w:val="16"/>
        </w:rPr>
        <w:t>when required: Plug valves in sizes 24-inch and larger shall have a rectangular port with a minimum flow area equivalent to 100% of the inside area of the adjacent pipe</w:t>
      </w:r>
      <w:r w:rsidR="00B207F5">
        <w:rPr>
          <w:rFonts w:ascii="Arial" w:hAnsi="Arial" w:cs="Arial"/>
          <w:sz w:val="16"/>
          <w:szCs w:val="16"/>
        </w:rPr>
        <w:t>.</w:t>
      </w:r>
    </w:p>
    <w:p w14:paraId="46BD5059" w14:textId="16FA7657" w:rsidR="002B0C4E" w:rsidRPr="00123FC8" w:rsidRDefault="002B0C4E" w:rsidP="002B0C4E">
      <w:pPr>
        <w:tabs>
          <w:tab w:val="left" w:pos="1080"/>
        </w:tabs>
        <w:ind w:left="1080" w:hanging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</w:t>
      </w:r>
      <w:r>
        <w:rPr>
          <w:rFonts w:ascii="Arial" w:hAnsi="Arial" w:cs="Arial"/>
          <w:sz w:val="16"/>
          <w:szCs w:val="16"/>
        </w:rPr>
        <w:tab/>
        <w:t xml:space="preserve">Specify </w:t>
      </w:r>
      <w:r w:rsidR="00B207F5">
        <w:rPr>
          <w:rFonts w:ascii="Arial" w:hAnsi="Arial" w:cs="Arial"/>
          <w:sz w:val="16"/>
          <w:szCs w:val="16"/>
        </w:rPr>
        <w:t xml:space="preserve">in lieu of 3.2.e </w:t>
      </w:r>
      <w:r>
        <w:rPr>
          <w:rFonts w:ascii="Arial" w:hAnsi="Arial" w:cs="Arial"/>
          <w:sz w:val="16"/>
          <w:szCs w:val="16"/>
        </w:rPr>
        <w:t xml:space="preserve">when required: </w:t>
      </w:r>
      <w:r w:rsidR="00B207F5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 xml:space="preserve">alves shall have 316 stainless steel external fasteners </w:t>
      </w:r>
    </w:p>
    <w:p w14:paraId="28B63EE6" w14:textId="46CE5D2D" w:rsidR="003D3425" w:rsidRPr="00123FC8" w:rsidRDefault="00B207F5" w:rsidP="003D3425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3D3425" w:rsidRPr="00123FC8">
        <w:rPr>
          <w:rFonts w:ascii="Arial" w:hAnsi="Arial" w:cs="Arial"/>
          <w:sz w:val="16"/>
          <w:szCs w:val="16"/>
        </w:rPr>
        <w:t>.0</w:t>
      </w:r>
      <w:r w:rsidR="003D3425" w:rsidRPr="00123FC8">
        <w:rPr>
          <w:rFonts w:ascii="Arial" w:hAnsi="Arial" w:cs="Arial"/>
          <w:sz w:val="16"/>
          <w:szCs w:val="16"/>
        </w:rPr>
        <w:tab/>
        <w:t>MANUFACTURER</w:t>
      </w:r>
    </w:p>
    <w:p w14:paraId="7297C39C" w14:textId="4CCF1DC7" w:rsidR="003D3425" w:rsidRDefault="003D3425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  <w:r w:rsidRPr="00123FC8">
        <w:rPr>
          <w:rFonts w:ascii="Arial" w:hAnsi="Arial" w:cs="Arial"/>
          <w:sz w:val="16"/>
          <w:szCs w:val="16"/>
        </w:rPr>
        <w:tab/>
        <w:t>5.1</w:t>
      </w:r>
      <w:r w:rsidRPr="00123FC8">
        <w:rPr>
          <w:rFonts w:ascii="Arial" w:hAnsi="Arial" w:cs="Arial"/>
          <w:sz w:val="16"/>
          <w:szCs w:val="16"/>
        </w:rPr>
        <w:tab/>
      </w:r>
      <w:r w:rsidR="000A445A">
        <w:rPr>
          <w:rFonts w:ascii="Arial" w:hAnsi="Arial" w:cs="Arial"/>
          <w:sz w:val="16"/>
          <w:szCs w:val="16"/>
        </w:rPr>
        <w:t xml:space="preserve">Eccentric Plug </w:t>
      </w:r>
      <w:r w:rsidR="00063EA5" w:rsidRPr="00123FC8">
        <w:rPr>
          <w:rFonts w:ascii="Arial" w:hAnsi="Arial" w:cs="Arial"/>
          <w:sz w:val="16"/>
          <w:szCs w:val="16"/>
        </w:rPr>
        <w:t xml:space="preserve">Valves shall be </w:t>
      </w:r>
      <w:r w:rsidRPr="00123FC8">
        <w:rPr>
          <w:rFonts w:ascii="Arial" w:hAnsi="Arial" w:cs="Arial"/>
          <w:sz w:val="16"/>
          <w:szCs w:val="16"/>
        </w:rPr>
        <w:t xml:space="preserve">GA Industries </w:t>
      </w:r>
      <w:r w:rsidR="007A74B5">
        <w:rPr>
          <w:rFonts w:ascii="Arial" w:hAnsi="Arial" w:cs="Arial"/>
          <w:sz w:val="16"/>
          <w:szCs w:val="16"/>
        </w:rPr>
        <w:t>Figure 517</w:t>
      </w:r>
      <w:r w:rsidR="00063EA5" w:rsidRPr="00123FC8">
        <w:rPr>
          <w:rFonts w:ascii="Arial" w:hAnsi="Arial" w:cs="Arial"/>
          <w:sz w:val="16"/>
          <w:szCs w:val="16"/>
        </w:rPr>
        <w:t xml:space="preserve"> </w:t>
      </w:r>
      <w:r w:rsidR="000A445A">
        <w:rPr>
          <w:rFonts w:ascii="Arial" w:hAnsi="Arial" w:cs="Arial"/>
          <w:sz w:val="16"/>
          <w:szCs w:val="16"/>
        </w:rPr>
        <w:t>ECO-Centric</w:t>
      </w:r>
      <w:r w:rsidR="000A445A" w:rsidRPr="000A445A">
        <w:rPr>
          <w:rFonts w:ascii="Arial" w:hAnsi="Arial" w:cs="Arial"/>
          <w:sz w:val="16"/>
          <w:szCs w:val="16"/>
          <w:vertAlign w:val="superscript"/>
        </w:rPr>
        <w:t>®</w:t>
      </w:r>
      <w:r w:rsidR="000A445A">
        <w:rPr>
          <w:rFonts w:ascii="Arial" w:hAnsi="Arial" w:cs="Arial"/>
          <w:sz w:val="16"/>
          <w:szCs w:val="16"/>
        </w:rPr>
        <w:t xml:space="preserve"> </w:t>
      </w:r>
      <w:r w:rsidR="00D14872" w:rsidRPr="00123FC8">
        <w:rPr>
          <w:rFonts w:ascii="Arial" w:hAnsi="Arial" w:cs="Arial"/>
          <w:sz w:val="16"/>
          <w:szCs w:val="16"/>
        </w:rPr>
        <w:t xml:space="preserve">as </w:t>
      </w:r>
      <w:r w:rsidRPr="00123FC8">
        <w:rPr>
          <w:rFonts w:ascii="Arial" w:hAnsi="Arial" w:cs="Arial"/>
          <w:sz w:val="16"/>
          <w:szCs w:val="16"/>
        </w:rPr>
        <w:t xml:space="preserve">manufactured by VAG USA, LLC </w:t>
      </w:r>
      <w:r w:rsidR="00B207F5">
        <w:rPr>
          <w:rFonts w:ascii="Arial" w:hAnsi="Arial" w:cs="Arial"/>
          <w:sz w:val="16"/>
          <w:szCs w:val="16"/>
        </w:rPr>
        <w:t>Mars</w:t>
      </w:r>
      <w:r w:rsidRPr="00123FC8">
        <w:rPr>
          <w:rFonts w:ascii="Arial" w:hAnsi="Arial" w:cs="Arial"/>
          <w:sz w:val="16"/>
          <w:szCs w:val="16"/>
        </w:rPr>
        <w:t xml:space="preserve">, PA USA.  </w:t>
      </w:r>
    </w:p>
    <w:p w14:paraId="279A67D2" w14:textId="698DA633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7A2DD43B" w14:textId="4B33D63E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1EAED747" w14:textId="34856E99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7DF0B912" w14:textId="16F8F169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67520503" w14:textId="509722F3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51249C78" w14:textId="0493796B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28A5BED6" w14:textId="7996DDB9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2BC4F513" w14:textId="3DFA9EE9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52AF35A6" w14:textId="26A9F573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613A15F1" w14:textId="0C689E3D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248B3BEA" w14:textId="0C864ADD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16F2C55F" w14:textId="7A8A931E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313ADC49" w14:textId="3A21B60F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3A52399D" w14:textId="7F78FF8B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5FF06A96" w14:textId="2535D655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1D6C4C8E" w14:textId="5EC1969C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43BBD343" w14:textId="17A47D18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1C5FCDB3" w14:textId="2263068C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4BFEFD61" w14:textId="104B47E2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3311742E" w14:textId="3FA2E2B3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66DFCCA2" w14:textId="32BA5A5D" w:rsidR="00663908" w:rsidRDefault="00663908" w:rsidP="00394932">
      <w:pPr>
        <w:tabs>
          <w:tab w:val="left" w:pos="540"/>
        </w:tabs>
        <w:ind w:left="1080" w:hanging="1080"/>
        <w:rPr>
          <w:rFonts w:ascii="Arial" w:hAnsi="Arial" w:cs="Arial"/>
          <w:sz w:val="16"/>
          <w:szCs w:val="16"/>
        </w:rPr>
      </w:pPr>
    </w:p>
    <w:p w14:paraId="08725B5E" w14:textId="60E61325" w:rsidR="00663908" w:rsidRPr="00123FC8" w:rsidRDefault="00663908" w:rsidP="00663908">
      <w:pPr>
        <w:tabs>
          <w:tab w:val="left" w:pos="540"/>
        </w:tabs>
        <w:ind w:left="1080" w:hanging="1080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2 of 2</w:t>
      </w:r>
    </w:p>
    <w:sectPr w:rsidR="00663908" w:rsidRPr="00123FC8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7981" w14:textId="77777777" w:rsidR="00E64BE3" w:rsidRDefault="00E64BE3" w:rsidP="002D0306">
      <w:pPr>
        <w:spacing w:after="0" w:line="240" w:lineRule="auto"/>
      </w:pPr>
      <w:r>
        <w:separator/>
      </w:r>
    </w:p>
  </w:endnote>
  <w:endnote w:type="continuationSeparator" w:id="0">
    <w:p w14:paraId="63DFD2EE" w14:textId="77777777" w:rsidR="00E64BE3" w:rsidRDefault="00E64BE3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C77E" w14:textId="6C903A24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3A490BB5" w14:textId="15F706C5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66390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66390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66390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1F52FDEA" w14:textId="69ED4053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933291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4DE3C7B5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36715275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6362" w14:textId="77777777" w:rsidR="00E64BE3" w:rsidRDefault="00E64BE3" w:rsidP="002D0306">
      <w:pPr>
        <w:spacing w:after="0" w:line="240" w:lineRule="auto"/>
      </w:pPr>
      <w:r>
        <w:separator/>
      </w:r>
    </w:p>
  </w:footnote>
  <w:footnote w:type="continuationSeparator" w:id="0">
    <w:p w14:paraId="630691B9" w14:textId="77777777" w:rsidR="00E64BE3" w:rsidRDefault="00E64BE3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63EA5"/>
    <w:rsid w:val="00071D44"/>
    <w:rsid w:val="000A445A"/>
    <w:rsid w:val="00123FC8"/>
    <w:rsid w:val="0016056A"/>
    <w:rsid w:val="001800AC"/>
    <w:rsid w:val="00190225"/>
    <w:rsid w:val="001A4FDD"/>
    <w:rsid w:val="002156E7"/>
    <w:rsid w:val="002B0C4E"/>
    <w:rsid w:val="002B2F2F"/>
    <w:rsid w:val="002D0306"/>
    <w:rsid w:val="00325658"/>
    <w:rsid w:val="0033187A"/>
    <w:rsid w:val="003728DD"/>
    <w:rsid w:val="00394932"/>
    <w:rsid w:val="003D3425"/>
    <w:rsid w:val="003F3BE4"/>
    <w:rsid w:val="00417AAA"/>
    <w:rsid w:val="0044489B"/>
    <w:rsid w:val="004974AB"/>
    <w:rsid w:val="004D2175"/>
    <w:rsid w:val="00593B61"/>
    <w:rsid w:val="00595AE0"/>
    <w:rsid w:val="005A2CC6"/>
    <w:rsid w:val="005F4FB1"/>
    <w:rsid w:val="00646814"/>
    <w:rsid w:val="00663908"/>
    <w:rsid w:val="006669B1"/>
    <w:rsid w:val="007737CE"/>
    <w:rsid w:val="00783839"/>
    <w:rsid w:val="007A74B5"/>
    <w:rsid w:val="007B1CAD"/>
    <w:rsid w:val="00804673"/>
    <w:rsid w:val="00822AF0"/>
    <w:rsid w:val="00850F78"/>
    <w:rsid w:val="008917D2"/>
    <w:rsid w:val="008C4F2E"/>
    <w:rsid w:val="00933291"/>
    <w:rsid w:val="0093641A"/>
    <w:rsid w:val="0093663D"/>
    <w:rsid w:val="00953A5A"/>
    <w:rsid w:val="009B3AC6"/>
    <w:rsid w:val="009F5ABD"/>
    <w:rsid w:val="00A176E7"/>
    <w:rsid w:val="00A84FF1"/>
    <w:rsid w:val="00A94A14"/>
    <w:rsid w:val="00AB0672"/>
    <w:rsid w:val="00B207F5"/>
    <w:rsid w:val="00B40D8F"/>
    <w:rsid w:val="00B55E06"/>
    <w:rsid w:val="00B75718"/>
    <w:rsid w:val="00C52459"/>
    <w:rsid w:val="00C67F36"/>
    <w:rsid w:val="00C75561"/>
    <w:rsid w:val="00D03262"/>
    <w:rsid w:val="00D14872"/>
    <w:rsid w:val="00D25EF5"/>
    <w:rsid w:val="00DA5A0C"/>
    <w:rsid w:val="00DC756B"/>
    <w:rsid w:val="00E64BE3"/>
    <w:rsid w:val="00EB0F84"/>
    <w:rsid w:val="00F40193"/>
    <w:rsid w:val="00F72B15"/>
    <w:rsid w:val="00F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AEF8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cp:lastPrinted>2018-10-19T17:54:00Z</cp:lastPrinted>
  <dcterms:created xsi:type="dcterms:W3CDTF">2020-05-05T17:57:00Z</dcterms:created>
  <dcterms:modified xsi:type="dcterms:W3CDTF">2020-05-05T17:57:00Z</dcterms:modified>
</cp:coreProperties>
</file>