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49FE" w14:textId="0F77740A" w:rsidR="009B3AC6" w:rsidRDefault="00C755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B15AA" wp14:editId="622B2526">
                <wp:simplePos x="0" y="0"/>
                <wp:positionH relativeFrom="column">
                  <wp:posOffset>2743200</wp:posOffset>
                </wp:positionH>
                <wp:positionV relativeFrom="paragraph">
                  <wp:posOffset>95250</wp:posOffset>
                </wp:positionV>
                <wp:extent cx="3362325" cy="704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16FC9" w14:textId="77777777" w:rsidR="00C75561" w:rsidRPr="00C75561" w:rsidRDefault="00C75561" w:rsidP="003B0947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3FCA17A2" w14:textId="77777777" w:rsidR="00C75561" w:rsidRPr="00C75561" w:rsidRDefault="003818E8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Oil-Controlled Closing Swing Check Valve</w:t>
                            </w:r>
                            <w:r w:rsidR="00C75561"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09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C75561"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Water, </w:t>
                            </w:r>
                            <w:r w:rsidR="00D148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Sewage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A94A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Wastewater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1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7.5pt;width:264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" fillcolor="white [3201]" stroked="f" strokeweight=".5pt">
                <v:textbox>
                  <w:txbxContent>
                    <w:p w14:paraId="0A216FC9" w14:textId="77777777" w:rsidR="00C75561" w:rsidRPr="00C75561" w:rsidRDefault="00C75561" w:rsidP="003B0947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3FCA17A2" w14:textId="77777777" w:rsidR="00C75561" w:rsidRPr="00C75561" w:rsidRDefault="003818E8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Oil-Controlled Closing Swing Check Valve</w:t>
                      </w:r>
                      <w:r w:rsidR="00C75561"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B09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="00C75561"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Water, </w:t>
                      </w:r>
                      <w:r w:rsidR="00D148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Sewage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or </w:t>
                      </w:r>
                      <w:r w:rsidR="00A94A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Wastewater</w:t>
                      </w:r>
                    </w:p>
                  </w:txbxContent>
                </v:textbox>
              </v:shape>
            </w:pict>
          </mc:Fallback>
        </mc:AlternateContent>
      </w:r>
      <w:r w:rsidR="0071107E" w:rsidRPr="0071107E">
        <w:t xml:space="preserve"> </w:t>
      </w:r>
      <w:r w:rsidR="0071107E">
        <w:rPr>
          <w:noProof/>
        </w:rPr>
        <w:drawing>
          <wp:inline distT="0" distB="0" distL="0" distR="0" wp14:anchorId="6B3337A8" wp14:editId="721FF043">
            <wp:extent cx="1638300" cy="743004"/>
            <wp:effectExtent l="0" t="0" r="0" b="0"/>
            <wp:docPr id="1073423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70" cy="75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B649" w14:textId="6DE70697" w:rsidR="001A21B3" w:rsidRDefault="00684A2F" w:rsidP="001A21B3">
      <w:r w:rsidRPr="004610E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8F565" wp14:editId="2C4ACB60">
                <wp:simplePos x="0" y="0"/>
                <wp:positionH relativeFrom="margin">
                  <wp:posOffset>4857750</wp:posOffset>
                </wp:positionH>
                <wp:positionV relativeFrom="paragraph">
                  <wp:posOffset>27940</wp:posOffset>
                </wp:positionV>
                <wp:extent cx="150495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93AD0" w14:textId="012EF104" w:rsidR="004610E6" w:rsidRDefault="004610E6" w:rsidP="004610E6">
                            <w:r>
                              <w:t>GA-</w:t>
                            </w:r>
                            <w:r w:rsidR="001A21B3">
                              <w:t>25DXH-</w:t>
                            </w:r>
                            <w:r>
                              <w:t>SPEC</w:t>
                            </w:r>
                            <w:r w:rsidR="00684A2F">
                              <w:t xml:space="preserve"> Rev </w:t>
                            </w:r>
                            <w:r w:rsidR="00FB1FFC"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F565" id="Text Box 3" o:spid="_x0000_s1027" type="#_x0000_t202" style="position:absolute;margin-left:382.5pt;margin-top:2.2pt;width:118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" fillcolor="window" stroked="f" strokeweight=".5pt">
                <v:textbox>
                  <w:txbxContent>
                    <w:p w14:paraId="6D193AD0" w14:textId="012EF104" w:rsidR="004610E6" w:rsidRDefault="004610E6" w:rsidP="004610E6">
                      <w:r>
                        <w:t>GA-</w:t>
                      </w:r>
                      <w:r w:rsidR="001A21B3">
                        <w:t>25DXH-</w:t>
                      </w:r>
                      <w:r>
                        <w:t>SPEC</w:t>
                      </w:r>
                      <w:r w:rsidR="00684A2F">
                        <w:t xml:space="preserve"> Rev </w:t>
                      </w:r>
                      <w:r w:rsidR="00FB1FFC"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839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7F7DF" wp14:editId="52F4C43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382512" cy="18288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512" cy="1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1DF8C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502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B6B75">
        <w:t xml:space="preserve"> </w:t>
      </w:r>
    </w:p>
    <w:p w14:paraId="12571F38" w14:textId="77777777" w:rsidR="003D3425" w:rsidRDefault="003D3425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>
        <w:rPr>
          <w:rFonts w:ascii="Arial" w:hAnsi="Arial" w:cs="Arial"/>
          <w:sz w:val="20"/>
          <w:szCs w:val="20"/>
        </w:rPr>
        <w:tab/>
        <w:t>GENERAL</w:t>
      </w:r>
    </w:p>
    <w:p w14:paraId="335551D4" w14:textId="4A16D7A2" w:rsidR="003D3425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 xml:space="preserve">Manufacturer shall have a minimum of ten (10) years’ experience in the manufacture of </w:t>
      </w:r>
      <w:r w:rsidR="009B6B75">
        <w:rPr>
          <w:rFonts w:ascii="Arial" w:hAnsi="Arial" w:cs="Arial"/>
          <w:sz w:val="20"/>
          <w:szCs w:val="20"/>
        </w:rPr>
        <w:t>oil-controlled closing swing check</w:t>
      </w:r>
      <w:r>
        <w:rPr>
          <w:rFonts w:ascii="Arial" w:hAnsi="Arial" w:cs="Arial"/>
          <w:sz w:val="20"/>
          <w:szCs w:val="20"/>
        </w:rPr>
        <w:t xml:space="preserve"> valves </w:t>
      </w:r>
      <w:r w:rsidR="009B6B75">
        <w:rPr>
          <w:rFonts w:ascii="Arial" w:hAnsi="Arial" w:cs="Arial"/>
          <w:sz w:val="20"/>
          <w:szCs w:val="20"/>
        </w:rPr>
        <w:t>for water and sewage service</w:t>
      </w:r>
      <w:r>
        <w:rPr>
          <w:rFonts w:ascii="Arial" w:hAnsi="Arial" w:cs="Arial"/>
          <w:sz w:val="20"/>
          <w:szCs w:val="20"/>
        </w:rPr>
        <w:t>.</w:t>
      </w:r>
    </w:p>
    <w:p w14:paraId="695B2C54" w14:textId="7A88E487" w:rsidR="00684A2F" w:rsidRDefault="00684A2F" w:rsidP="003D3425">
      <w:pPr>
        <w:tabs>
          <w:tab w:val="left" w:pos="1080"/>
        </w:tabs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</w:r>
      <w:r w:rsidRPr="00D63F21">
        <w:rPr>
          <w:rFonts w:ascii="Arial" w:hAnsi="Arial" w:cs="Arial"/>
          <w:sz w:val="18"/>
          <w:szCs w:val="18"/>
        </w:rPr>
        <w:t>Manufacturer shall have an ISO-9001 quality management system certified by an accredited body.</w:t>
      </w:r>
    </w:p>
    <w:p w14:paraId="6B310B7A" w14:textId="31008B24" w:rsidR="003D3425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684A2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 xml:space="preserve">When requested, </w:t>
      </w:r>
      <w:r w:rsidR="009B6B75">
        <w:rPr>
          <w:rStyle w:val="fontstyle01"/>
        </w:rPr>
        <w:t xml:space="preserve">the valve manufacturer shall provide principle component stress calculations to substantiate the valve’s ability to withstand the maximum rated reverse pressure differential during final closure as well as </w:t>
      </w:r>
      <w:r>
        <w:rPr>
          <w:rFonts w:ascii="Arial" w:hAnsi="Arial" w:cs="Arial"/>
          <w:sz w:val="20"/>
          <w:szCs w:val="20"/>
        </w:rPr>
        <w:t>detailed product data and descriptive literature including dimensions, weight, capacity, pressure rating, materials of construction and cross-sectional drawings clearly illustrating the individual components.</w:t>
      </w:r>
      <w:r w:rsidR="009B6B75" w:rsidRPr="009B6B75">
        <w:rPr>
          <w:rStyle w:val="fontstyle01"/>
        </w:rPr>
        <w:t xml:space="preserve"> </w:t>
      </w:r>
    </w:p>
    <w:p w14:paraId="539242E0" w14:textId="77777777" w:rsidR="003D3425" w:rsidRDefault="003D3425" w:rsidP="003D3425">
      <w:pPr>
        <w:tabs>
          <w:tab w:val="left" w:pos="108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</w:t>
      </w:r>
      <w:r>
        <w:rPr>
          <w:rFonts w:ascii="Arial" w:hAnsi="Arial" w:cs="Arial"/>
          <w:sz w:val="20"/>
          <w:szCs w:val="20"/>
        </w:rPr>
        <w:tab/>
        <w:t>PRODUCT</w:t>
      </w:r>
    </w:p>
    <w:p w14:paraId="2D1C7972" w14:textId="77777777" w:rsidR="001A21B3" w:rsidRDefault="003D3425" w:rsidP="009B6B75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1A21B3">
        <w:rPr>
          <w:rStyle w:val="fontstyle01"/>
        </w:rPr>
        <w:t>Valve design shall provide for two-speed closure. Unrestricted, rapid initial closure shall be initiated by the outside counter-weight. Final closure shall be controlled by a single, external side-mounted hydraulic cylinder.</w:t>
      </w:r>
    </w:p>
    <w:p w14:paraId="386BDDBC" w14:textId="77777777" w:rsidR="001A21B3" w:rsidRDefault="003D3425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ab/>
      </w:r>
      <w:r w:rsidR="001A21B3">
        <w:rPr>
          <w:rStyle w:val="fontstyle01"/>
        </w:rPr>
        <w:t xml:space="preserve">Final closure speed shall be easily adjusted by a needle type valve controlling the flow of hydraulic oil to and from a non-pressurized reservoir. The point of transition from rapid initial to controlled final closure also shall be adjustable. The hydraulic </w:t>
      </w:r>
      <w:r w:rsidR="003818E8">
        <w:rPr>
          <w:rStyle w:val="fontstyle01"/>
        </w:rPr>
        <w:t>system</w:t>
      </w:r>
      <w:r w:rsidR="001A21B3">
        <w:rPr>
          <w:rStyle w:val="fontstyle01"/>
        </w:rPr>
        <w:t xml:space="preserve"> shall be rigidly mounted to the valve body on machined pads using dowel pins or shoulder bolts to prevent fretting.</w:t>
      </w:r>
      <w:r w:rsidR="003818E8">
        <w:rPr>
          <w:rStyle w:val="fontstyle01"/>
        </w:rPr>
        <w:t xml:space="preserve"> </w:t>
      </w:r>
      <w:r w:rsidR="001A21B3">
        <w:rPr>
          <w:rStyle w:val="fontstyle01"/>
        </w:rPr>
        <w:t xml:space="preserve"> </w:t>
      </w:r>
      <w:r w:rsidR="003818E8">
        <w:rPr>
          <w:rStyle w:val="fontstyle01"/>
        </w:rPr>
        <w:t xml:space="preserve">The hydraulic system shall be serviceable and removable without de-pressurizing the valve. </w:t>
      </w:r>
      <w:r w:rsidR="001A21B3">
        <w:rPr>
          <w:rStyle w:val="fontstyle01"/>
        </w:rPr>
        <w:t>Dual, bottom-mounted or pivoting hydraulic cylinders or pre-charged air chambers are not acceptable.</w:t>
      </w:r>
    </w:p>
    <w:p w14:paraId="1D264E8A" w14:textId="77777777" w:rsidR="001A21B3" w:rsidRDefault="003D3425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1A21B3">
        <w:rPr>
          <w:rStyle w:val="fontstyle01"/>
        </w:rPr>
        <w:t xml:space="preserve">The valve shall swing open smoothly at pump start and provide two-stage closing upon pump shutdown. Valve shall close quickly through the initial portion of closure and at a controlled rate of speed for the final pre-determined portion of its closing stroke to minimize surges associated with pump shut down by allowing a nominal amount of backflow through the valve during </w:t>
      </w:r>
      <w:r w:rsidR="003818E8">
        <w:rPr>
          <w:rStyle w:val="fontstyle01"/>
        </w:rPr>
        <w:t xml:space="preserve">final </w:t>
      </w:r>
      <w:r w:rsidR="001A21B3">
        <w:rPr>
          <w:rStyle w:val="fontstyle01"/>
        </w:rPr>
        <w:t>closing.</w:t>
      </w:r>
    </w:p>
    <w:p w14:paraId="619FC46B" w14:textId="77777777" w:rsidR="003D3425" w:rsidRDefault="003D3425" w:rsidP="001A21B3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</w:t>
      </w:r>
      <w:r>
        <w:rPr>
          <w:rFonts w:ascii="Arial" w:hAnsi="Arial" w:cs="Arial"/>
          <w:sz w:val="20"/>
          <w:szCs w:val="20"/>
        </w:rPr>
        <w:tab/>
        <w:t>MATERIALS</w:t>
      </w:r>
      <w:r>
        <w:rPr>
          <w:rFonts w:ascii="Arial" w:hAnsi="Arial" w:cs="Arial"/>
          <w:sz w:val="20"/>
          <w:szCs w:val="20"/>
        </w:rPr>
        <w:tab/>
      </w:r>
    </w:p>
    <w:p w14:paraId="493F373B" w14:textId="77777777" w:rsidR="001A21B3" w:rsidRDefault="001A21B3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>
        <w:rPr>
          <w:rStyle w:val="fontstyle01"/>
        </w:rPr>
        <w:t xml:space="preserve">The valve shall have a heavy-duty body of high-strength cast iron conforming to ASTM A126 Class B with integral flanges, faced and drilled per ANSI B16.1 Class 125.  A bolted top flange shall allow removal of all internal components permitting the valve to be completely serviced without removal from the line.  </w:t>
      </w:r>
    </w:p>
    <w:p w14:paraId="19369DAA" w14:textId="77777777" w:rsidR="001A21B3" w:rsidRDefault="001A21B3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  <w:t>The v</w:t>
      </w:r>
      <w:r>
        <w:rPr>
          <w:rStyle w:val="fontstyle01"/>
        </w:rPr>
        <w:t>alve disc shall be faced with a renewable, resilient seat ring and be held in place by a 316 stainless steel follower ring</w:t>
      </w:r>
      <w:r w:rsidR="006E3140">
        <w:rPr>
          <w:rStyle w:val="fontstyle01"/>
        </w:rPr>
        <w:t xml:space="preserve"> </w:t>
      </w:r>
      <w:r>
        <w:rPr>
          <w:rStyle w:val="fontstyle01"/>
        </w:rPr>
        <w:t xml:space="preserve">and shall seal tightly against a </w:t>
      </w:r>
      <w:r w:rsidR="006E3140">
        <w:rPr>
          <w:rStyle w:val="fontstyle01"/>
        </w:rPr>
        <w:t xml:space="preserve">316 stainless steel replaceable </w:t>
      </w:r>
      <w:r>
        <w:rPr>
          <w:rStyle w:val="fontstyle01"/>
        </w:rPr>
        <w:t>body seat.</w:t>
      </w:r>
    </w:p>
    <w:p w14:paraId="5F4B4452" w14:textId="77777777" w:rsidR="001A21B3" w:rsidRDefault="001A21B3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3.3</w:t>
      </w:r>
      <w:r>
        <w:rPr>
          <w:rFonts w:ascii="Arial" w:hAnsi="Arial" w:cs="Arial"/>
          <w:sz w:val="20"/>
          <w:szCs w:val="20"/>
        </w:rPr>
        <w:tab/>
        <w:t>The d</w:t>
      </w:r>
      <w:r>
        <w:rPr>
          <w:rStyle w:val="fontstyle01"/>
        </w:rPr>
        <w:t xml:space="preserve">isc arm shall be ductile iron or fabricated of high strength steel and be suspended from and </w:t>
      </w:r>
      <w:r w:rsidR="006E3140">
        <w:rPr>
          <w:rStyle w:val="fontstyle01"/>
        </w:rPr>
        <w:t>k</w:t>
      </w:r>
      <w:r>
        <w:rPr>
          <w:rStyle w:val="fontstyle01"/>
        </w:rPr>
        <w:t>eyed to a</w:t>
      </w:r>
      <w:r w:rsidR="006E3140">
        <w:rPr>
          <w:rStyle w:val="fontstyle01"/>
        </w:rPr>
        <w:t>n austenitic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stainless steel</w:t>
      </w:r>
      <w:proofErr w:type="gramEnd"/>
      <w:r>
        <w:rPr>
          <w:rStyle w:val="fontstyle01"/>
        </w:rPr>
        <w:t xml:space="preserve"> shaft completely above the waterway and supported at each end by</w:t>
      </w:r>
      <w:r w:rsidR="006E3140">
        <w:rPr>
          <w:rStyle w:val="fontstyle01"/>
        </w:rPr>
        <w:t xml:space="preserve"> </w:t>
      </w:r>
      <w:r>
        <w:rPr>
          <w:rStyle w:val="fontstyle01"/>
        </w:rPr>
        <w:t xml:space="preserve">heavy bronze bushings. </w:t>
      </w:r>
      <w:r w:rsidR="006E3140">
        <w:rPr>
          <w:rStyle w:val="fontstyle01"/>
        </w:rPr>
        <w:t xml:space="preserve"> </w:t>
      </w:r>
      <w:r>
        <w:rPr>
          <w:rStyle w:val="fontstyle01"/>
        </w:rPr>
        <w:t>Shaft shall rotate freely without the need for external lubrication.</w:t>
      </w:r>
    </w:p>
    <w:p w14:paraId="53FF99A9" w14:textId="073F0501" w:rsidR="00FB1FFC" w:rsidRPr="00622386" w:rsidRDefault="007D61AB" w:rsidP="00FB1FFC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</w:r>
      <w:r w:rsidR="00FB1FFC">
        <w:rPr>
          <w:rFonts w:ascii="Arial" w:hAnsi="Arial" w:cs="Arial"/>
          <w:sz w:val="18"/>
          <w:szCs w:val="18"/>
        </w:rPr>
        <w:t xml:space="preserve">Cover </w:t>
      </w:r>
      <w:r w:rsidR="00FB1FFC" w:rsidRPr="00622386">
        <w:rPr>
          <w:rFonts w:ascii="Arial" w:hAnsi="Arial" w:cs="Arial"/>
          <w:sz w:val="18"/>
          <w:szCs w:val="18"/>
        </w:rPr>
        <w:t xml:space="preserve">bolts, nuts and studs shall be </w:t>
      </w:r>
      <w:proofErr w:type="gramStart"/>
      <w:r w:rsidR="00FB1FFC" w:rsidRPr="00622386">
        <w:rPr>
          <w:rFonts w:ascii="Arial" w:hAnsi="Arial" w:cs="Arial"/>
          <w:sz w:val="18"/>
          <w:szCs w:val="18"/>
        </w:rPr>
        <w:t>zinc</w:t>
      </w:r>
      <w:proofErr w:type="gramEnd"/>
      <w:r w:rsidR="00FB1FFC" w:rsidRPr="00622386">
        <w:rPr>
          <w:rFonts w:ascii="Arial" w:hAnsi="Arial" w:cs="Arial"/>
          <w:sz w:val="18"/>
          <w:szCs w:val="18"/>
        </w:rPr>
        <w:t xml:space="preserve"> plated carbon steel</w:t>
      </w:r>
      <w:r w:rsidR="00DB7D33">
        <w:rPr>
          <w:rFonts w:ascii="Arial" w:hAnsi="Arial" w:cs="Arial"/>
          <w:sz w:val="18"/>
          <w:szCs w:val="18"/>
        </w:rPr>
        <w:t xml:space="preserve"> [</w:t>
      </w:r>
      <w:r w:rsidR="004D6BF9">
        <w:rPr>
          <w:rFonts w:ascii="Arial" w:hAnsi="Arial" w:cs="Arial"/>
          <w:sz w:val="18"/>
          <w:szCs w:val="18"/>
        </w:rPr>
        <w:t xml:space="preserve">Optional </w:t>
      </w:r>
      <w:r w:rsidR="00DB7D33">
        <w:rPr>
          <w:rFonts w:ascii="Arial" w:hAnsi="Arial" w:cs="Arial"/>
          <w:sz w:val="18"/>
          <w:szCs w:val="18"/>
        </w:rPr>
        <w:t>316 stainless steel</w:t>
      </w:r>
      <w:r w:rsidR="00E27630">
        <w:rPr>
          <w:rFonts w:ascii="Arial" w:hAnsi="Arial" w:cs="Arial"/>
          <w:sz w:val="18"/>
          <w:szCs w:val="18"/>
        </w:rPr>
        <w:t>]</w:t>
      </w:r>
      <w:r w:rsidR="00FB1FFC" w:rsidRPr="00622386">
        <w:rPr>
          <w:rFonts w:ascii="Arial" w:hAnsi="Arial" w:cs="Arial"/>
          <w:sz w:val="18"/>
          <w:szCs w:val="18"/>
        </w:rPr>
        <w:t xml:space="preserve">.  </w:t>
      </w:r>
      <w:r w:rsidR="00FB1FFC">
        <w:rPr>
          <w:rFonts w:ascii="Arial" w:hAnsi="Arial" w:cs="Arial"/>
          <w:sz w:val="18"/>
          <w:szCs w:val="18"/>
        </w:rPr>
        <w:t xml:space="preserve">The external and exposed internal ferrous surfaces coated with NSF-61/600 certified 2-part epoxy.   </w:t>
      </w:r>
    </w:p>
    <w:p w14:paraId="4D66316D" w14:textId="77777777" w:rsidR="003818E8" w:rsidRDefault="003818E8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18A3E389" w14:textId="3B68D538" w:rsidR="00684A2F" w:rsidRDefault="00684A2F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1 of 2</w:t>
      </w:r>
    </w:p>
    <w:p w14:paraId="132BE30E" w14:textId="1825AE03" w:rsidR="003818E8" w:rsidRDefault="00684A2F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AC3A4" wp14:editId="1145B08F">
                <wp:simplePos x="0" y="0"/>
                <wp:positionH relativeFrom="column">
                  <wp:posOffset>2857500</wp:posOffset>
                </wp:positionH>
                <wp:positionV relativeFrom="paragraph">
                  <wp:posOffset>250190</wp:posOffset>
                </wp:positionV>
                <wp:extent cx="3362325" cy="7048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96595" w14:textId="77777777" w:rsidR="00684A2F" w:rsidRPr="00C75561" w:rsidRDefault="00684A2F" w:rsidP="00684A2F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193AC4E5" w14:textId="77777777" w:rsidR="00684A2F" w:rsidRPr="00C75561" w:rsidRDefault="00684A2F" w:rsidP="00684A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Oil-Controlled Closing Swing Check Valve</w:t>
                            </w: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Water, Sewage or Wastewater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C3A4" id="Text Box 10" o:spid="_x0000_s1028" type="#_x0000_t202" style="position:absolute;margin-left:225pt;margin-top:19.7pt;width:264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" fillcolor="white [3201]" stroked="f" strokeweight=".5pt">
                <v:textbox>
                  <w:txbxContent>
                    <w:p w14:paraId="31796595" w14:textId="77777777" w:rsidR="00684A2F" w:rsidRPr="00C75561" w:rsidRDefault="00684A2F" w:rsidP="00684A2F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193AC4E5" w14:textId="77777777" w:rsidR="00684A2F" w:rsidRPr="00C75561" w:rsidRDefault="00684A2F" w:rsidP="00684A2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Oil-Controlled Closing Swing Check Valve</w:t>
                      </w: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Water, Sewage or Wastewater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6E51BDE8" w14:textId="3F0D6DF1" w:rsidR="00684A2F" w:rsidRDefault="00684A2F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11CE79A" wp14:editId="7CEDE6CB">
            <wp:extent cx="1828800" cy="739139"/>
            <wp:effectExtent l="0" t="0" r="0" b="4445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-Logo-1200px-Wide-CMYK_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78" cy="75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01BC" w14:textId="5C39C6C3" w:rsidR="00684A2F" w:rsidRDefault="00684A2F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4610E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E5AC5" wp14:editId="2F8B1476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1504950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52EDC" w14:textId="01FB1852" w:rsidR="00684A2F" w:rsidRDefault="00684A2F" w:rsidP="00684A2F">
                            <w:r>
                              <w:t xml:space="preserve">GA-25DXH-SPEC Rev </w:t>
                            </w:r>
                            <w:r w:rsidR="00FB1FFC"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E5AC5" id="Text Box 11" o:spid="_x0000_s1029" type="#_x0000_t202" style="position:absolute;margin-left:67.3pt;margin-top:3.15pt;width:118.5pt;height:22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" fillcolor="window" stroked="f" strokeweight=".5pt">
                <v:textbox>
                  <w:txbxContent>
                    <w:p w14:paraId="45F52EDC" w14:textId="01FB1852" w:rsidR="00684A2F" w:rsidRDefault="00684A2F" w:rsidP="00684A2F">
                      <w:r>
                        <w:t xml:space="preserve">GA-25DXH-SPEC Rev </w:t>
                      </w:r>
                      <w:r w:rsidR="00FB1FFC"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ABC5A" wp14:editId="27C8AF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82512" cy="18288"/>
                <wp:effectExtent l="0" t="0" r="37465" b="20320"/>
                <wp:wrapNone/>
                <wp:docPr id="9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512" cy="1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9FD1C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02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30D9B2" w14:textId="240E8610" w:rsidR="00684A2F" w:rsidRDefault="00684A2F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15B25CF7" w14:textId="471C52F6" w:rsidR="003D3425" w:rsidRDefault="003D3425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</w:t>
      </w:r>
      <w:r>
        <w:rPr>
          <w:rFonts w:ascii="Arial" w:hAnsi="Arial" w:cs="Arial"/>
          <w:sz w:val="20"/>
          <w:szCs w:val="20"/>
        </w:rPr>
        <w:tab/>
        <w:t>OPTIONS</w:t>
      </w:r>
      <w:r w:rsidR="006A360E">
        <w:rPr>
          <w:rFonts w:ascii="Arial" w:hAnsi="Arial" w:cs="Arial"/>
          <w:sz w:val="20"/>
          <w:szCs w:val="20"/>
        </w:rPr>
        <w:t xml:space="preserve"> </w:t>
      </w:r>
      <w:r w:rsidR="006A360E" w:rsidRPr="006A360E">
        <w:rPr>
          <w:rFonts w:ascii="Arial" w:hAnsi="Arial" w:cs="Arial"/>
          <w:i/>
          <w:sz w:val="20"/>
          <w:szCs w:val="20"/>
        </w:rPr>
        <w:t>(Specifier to select any combination of options)</w:t>
      </w:r>
    </w:p>
    <w:p w14:paraId="76A53124" w14:textId="77777777" w:rsidR="006E3140" w:rsidRPr="006E3140" w:rsidRDefault="00D14872" w:rsidP="006E3140">
      <w:pPr>
        <w:ind w:left="108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4.</w:t>
      </w:r>
      <w:r w:rsidR="003B0947">
        <w:rPr>
          <w:rFonts w:ascii="Arial" w:hAnsi="Arial" w:cs="Arial"/>
          <w:sz w:val="20"/>
          <w:szCs w:val="20"/>
        </w:rPr>
        <w:t>1</w:t>
      </w:r>
      <w:r w:rsidR="006E3140">
        <w:rPr>
          <w:rFonts w:ascii="Arial" w:hAnsi="Arial" w:cs="Arial"/>
          <w:sz w:val="20"/>
          <w:szCs w:val="20"/>
        </w:rPr>
        <w:tab/>
      </w:r>
      <w:r w:rsidR="00D36EE4">
        <w:rPr>
          <w:rFonts w:ascii="Arial" w:hAnsi="Arial" w:cs="Arial"/>
          <w:sz w:val="20"/>
          <w:szCs w:val="20"/>
        </w:rPr>
        <w:t>Specify when required: T</w:t>
      </w:r>
      <w:r>
        <w:rPr>
          <w:rFonts w:ascii="Arial" w:hAnsi="Arial" w:cs="Arial"/>
          <w:sz w:val="20"/>
          <w:szCs w:val="20"/>
        </w:rPr>
        <w:t xml:space="preserve">he </w:t>
      </w:r>
      <w:r w:rsidR="006E3140">
        <w:rPr>
          <w:rFonts w:ascii="Arial" w:hAnsi="Arial" w:cs="Arial"/>
          <w:sz w:val="20"/>
          <w:szCs w:val="20"/>
        </w:rPr>
        <w:t xml:space="preserve">valve shall be supplied with a </w:t>
      </w:r>
      <w:r w:rsidR="006E3140" w:rsidRPr="006E3140">
        <w:rPr>
          <w:rFonts w:ascii="ArialMT" w:eastAsia="Times New Roman" w:hAnsi="ArialMT" w:cs="Times New Roman"/>
          <w:color w:val="000000"/>
          <w:sz w:val="18"/>
          <w:szCs w:val="18"/>
        </w:rPr>
        <w:t>DPDT NEMA 1, 3, 4, 4X, 6, 6P, 12 &amp; 13</w:t>
      </w:r>
      <w:r w:rsidR="006E3140"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="006E3140" w:rsidRPr="006E3140">
        <w:rPr>
          <w:rFonts w:ascii="Arial" w:hAnsi="Arial" w:cs="Arial"/>
          <w:sz w:val="20"/>
          <w:szCs w:val="20"/>
        </w:rPr>
        <w:t>position switch</w:t>
      </w:r>
      <w:r w:rsidR="006E3140">
        <w:rPr>
          <w:rFonts w:ascii="Arial" w:hAnsi="Arial" w:cs="Arial"/>
          <w:sz w:val="20"/>
          <w:szCs w:val="20"/>
        </w:rPr>
        <w:t>.</w:t>
      </w:r>
      <w:r w:rsidR="006E3140" w:rsidRPr="006E3140">
        <w:rPr>
          <w:rFonts w:ascii="Arial" w:hAnsi="Arial" w:cs="Arial"/>
          <w:sz w:val="20"/>
          <w:szCs w:val="20"/>
        </w:rPr>
        <w:t xml:space="preserve">  </w:t>
      </w:r>
    </w:p>
    <w:p w14:paraId="552F4226" w14:textId="3450E295" w:rsidR="00D36EE4" w:rsidRDefault="009F5ABD" w:rsidP="00D36EE4">
      <w:pPr>
        <w:tabs>
          <w:tab w:val="left" w:pos="1080"/>
        </w:tabs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 w:rsidR="00D14872">
        <w:rPr>
          <w:rFonts w:ascii="Arial" w:hAnsi="Arial" w:cs="Arial"/>
          <w:sz w:val="20"/>
          <w:szCs w:val="20"/>
        </w:rPr>
        <w:tab/>
      </w:r>
      <w:r w:rsidR="00D36EE4">
        <w:rPr>
          <w:rFonts w:ascii="Arial" w:hAnsi="Arial" w:cs="Arial"/>
          <w:sz w:val="20"/>
          <w:szCs w:val="20"/>
        </w:rPr>
        <w:t xml:space="preserve">Specify when required: </w:t>
      </w:r>
      <w:bookmarkStart w:id="0" w:name="_Hlk527635298"/>
      <w:r w:rsidR="00D36EE4">
        <w:rPr>
          <w:rFonts w:ascii="Arial" w:hAnsi="Arial" w:cs="Arial"/>
          <w:sz w:val="20"/>
          <w:szCs w:val="20"/>
        </w:rPr>
        <w:t xml:space="preserve">The valve shall be </w:t>
      </w:r>
      <w:bookmarkEnd w:id="0"/>
      <w:r w:rsidR="006E3140">
        <w:rPr>
          <w:rFonts w:ascii="Arial" w:hAnsi="Arial" w:cs="Arial"/>
          <w:sz w:val="20"/>
          <w:szCs w:val="20"/>
        </w:rPr>
        <w:t>configured for installation in a vertical pipe.</w:t>
      </w:r>
    </w:p>
    <w:p w14:paraId="1109995A" w14:textId="77777777" w:rsidR="003D3425" w:rsidRDefault="003D3425" w:rsidP="003D3425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ab/>
        <w:t>MANUFACTURER</w:t>
      </w:r>
    </w:p>
    <w:p w14:paraId="384CDA9A" w14:textId="3FC89478" w:rsidR="003D3425" w:rsidRDefault="003D3425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5.1</w:t>
      </w:r>
      <w:r>
        <w:rPr>
          <w:rFonts w:ascii="Arial" w:hAnsi="Arial" w:cs="Arial"/>
          <w:sz w:val="20"/>
          <w:szCs w:val="20"/>
        </w:rPr>
        <w:tab/>
      </w:r>
      <w:r w:rsidR="003818E8">
        <w:rPr>
          <w:rFonts w:ascii="Arial" w:hAnsi="Arial" w:cs="Arial"/>
          <w:sz w:val="20"/>
          <w:szCs w:val="20"/>
        </w:rPr>
        <w:t>Oil-controlled closing swing check</w:t>
      </w:r>
      <w:r>
        <w:rPr>
          <w:rFonts w:ascii="Arial" w:hAnsi="Arial" w:cs="Arial"/>
          <w:sz w:val="20"/>
          <w:szCs w:val="20"/>
        </w:rPr>
        <w:t xml:space="preserve"> valves shall be GA Industries</w:t>
      </w:r>
      <w:r w:rsidRPr="003D3425">
        <w:rPr>
          <w:rFonts w:ascii="Arial" w:hAnsi="Arial" w:cs="Arial"/>
          <w:sz w:val="20"/>
          <w:szCs w:val="20"/>
        </w:rPr>
        <w:t xml:space="preserve"> </w:t>
      </w:r>
      <w:r w:rsidR="00D14872">
        <w:rPr>
          <w:rFonts w:ascii="Arial" w:hAnsi="Arial" w:cs="Arial"/>
          <w:sz w:val="20"/>
          <w:szCs w:val="20"/>
        </w:rPr>
        <w:t xml:space="preserve">Figure </w:t>
      </w:r>
      <w:r w:rsidR="003818E8">
        <w:rPr>
          <w:rFonts w:ascii="Arial" w:hAnsi="Arial" w:cs="Arial"/>
          <w:sz w:val="20"/>
          <w:szCs w:val="20"/>
        </w:rPr>
        <w:t xml:space="preserve">25-DXH </w:t>
      </w:r>
      <w:r w:rsidR="00D14872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 xml:space="preserve">manufactured by VAG USA, LLC </w:t>
      </w:r>
      <w:r w:rsidR="003818E8">
        <w:rPr>
          <w:rFonts w:ascii="Arial" w:hAnsi="Arial" w:cs="Arial"/>
          <w:sz w:val="20"/>
          <w:szCs w:val="20"/>
        </w:rPr>
        <w:t>Mars</w:t>
      </w:r>
      <w:r>
        <w:rPr>
          <w:rFonts w:ascii="Arial" w:hAnsi="Arial" w:cs="Arial"/>
          <w:sz w:val="20"/>
          <w:szCs w:val="20"/>
        </w:rPr>
        <w:t xml:space="preserve">, PA USA.  </w:t>
      </w:r>
    </w:p>
    <w:p w14:paraId="0CF4923E" w14:textId="1D9B156A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61914285" w14:textId="1CB1DF4E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6ED077E5" w14:textId="4E946DBF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2F432569" w14:textId="3DFEEBA3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77A2926B" w14:textId="32D81AA4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2782E484" w14:textId="638554BF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0D111774" w14:textId="63BD7E7A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77A9F724" w14:textId="4E7B24B3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653BD459" w14:textId="434E34B2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2A486CC1" w14:textId="3780E4A8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66D0D1E0" w14:textId="74107E33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37C66616" w14:textId="514721B3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30E4A359" w14:textId="4E5B6692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237AD5B1" w14:textId="3A64BB4C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45721DD6" w14:textId="45EF82AB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1074B17E" w14:textId="67C9DA4E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45C8D0A1" w14:textId="43F898B7" w:rsidR="00684A2F" w:rsidRDefault="00684A2F" w:rsidP="00394932">
      <w:pPr>
        <w:tabs>
          <w:tab w:val="left" w:pos="540"/>
        </w:tabs>
        <w:ind w:left="1080" w:hanging="1080"/>
        <w:rPr>
          <w:rFonts w:ascii="Arial" w:hAnsi="Arial" w:cs="Arial"/>
          <w:sz w:val="20"/>
          <w:szCs w:val="20"/>
        </w:rPr>
      </w:pPr>
    </w:p>
    <w:p w14:paraId="09CAE35A" w14:textId="38912A9D" w:rsidR="00684A2F" w:rsidRDefault="00684A2F" w:rsidP="00394932">
      <w:pPr>
        <w:tabs>
          <w:tab w:val="left" w:pos="540"/>
        </w:tabs>
        <w:ind w:left="1080" w:hanging="1080"/>
      </w:pPr>
      <w:r>
        <w:rPr>
          <w:rFonts w:ascii="Arial" w:hAnsi="Arial" w:cs="Arial"/>
          <w:sz w:val="20"/>
          <w:szCs w:val="20"/>
        </w:rPr>
        <w:t>Page 2 of 2</w:t>
      </w:r>
    </w:p>
    <w:sectPr w:rsidR="00684A2F" w:rsidSect="00783839">
      <w:footerReference w:type="default" r:id="rId8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BA14" w14:textId="77777777" w:rsidR="001B74D3" w:rsidRDefault="001B74D3" w:rsidP="002D0306">
      <w:pPr>
        <w:spacing w:after="0" w:line="240" w:lineRule="auto"/>
      </w:pPr>
      <w:r>
        <w:separator/>
      </w:r>
    </w:p>
  </w:endnote>
  <w:endnote w:type="continuationSeparator" w:id="0">
    <w:p w14:paraId="40E58463" w14:textId="77777777" w:rsidR="001B74D3" w:rsidRDefault="001B74D3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Condense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F591" w14:textId="5558C8A9" w:rsidR="002D0306" w:rsidRPr="007D61AB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7D61AB">
      <w:rPr>
        <w:rFonts w:ascii="Arial" w:hAnsi="Arial" w:cs="Arial"/>
        <w:lang w:val="fr-FR"/>
      </w:rPr>
      <w:t xml:space="preserve"> </w:t>
    </w:r>
    <w:r w:rsidRPr="007D61AB">
      <w:rPr>
        <w:rFonts w:ascii="Arial" w:hAnsi="Arial" w:cs="Arial"/>
        <w:sz w:val="18"/>
        <w:szCs w:val="18"/>
        <w:lang w:val="fr-FR"/>
      </w:rPr>
      <w:t>VAG USA, LLC</w:t>
    </w:r>
  </w:p>
  <w:p w14:paraId="331982C9" w14:textId="77777777" w:rsidR="002D0306" w:rsidRPr="007D61AB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7D61AB">
      <w:rPr>
        <w:rFonts w:ascii="Arial" w:hAnsi="Arial" w:cs="Arial"/>
        <w:sz w:val="18"/>
        <w:szCs w:val="18"/>
        <w:lang w:val="fr-FR"/>
      </w:rPr>
      <w:t xml:space="preserve"> </w:t>
    </w:r>
    <w:r w:rsidR="00CF371A" w:rsidRPr="007D61AB">
      <w:rPr>
        <w:rFonts w:ascii="Arial" w:hAnsi="Arial" w:cs="Arial"/>
        <w:sz w:val="18"/>
        <w:szCs w:val="18"/>
        <w:lang w:val="fr-FR"/>
      </w:rPr>
      <w:t>234 Clay Avenue</w:t>
    </w:r>
    <w:r w:rsidRPr="007D61AB">
      <w:rPr>
        <w:rFonts w:ascii="Arial" w:hAnsi="Arial" w:cs="Arial"/>
        <w:sz w:val="18"/>
        <w:szCs w:val="18"/>
        <w:lang w:val="fr-FR"/>
      </w:rPr>
      <w:t xml:space="preserve"> • </w:t>
    </w:r>
    <w:r w:rsidR="00CF371A" w:rsidRPr="007D61AB">
      <w:rPr>
        <w:rFonts w:ascii="Arial" w:hAnsi="Arial" w:cs="Arial"/>
        <w:sz w:val="18"/>
        <w:szCs w:val="18"/>
        <w:lang w:val="fr-FR"/>
      </w:rPr>
      <w:t>Mars</w:t>
    </w:r>
    <w:r w:rsidRPr="007D61AB">
      <w:rPr>
        <w:rFonts w:ascii="Arial" w:hAnsi="Arial" w:cs="Arial"/>
        <w:sz w:val="18"/>
        <w:szCs w:val="18"/>
        <w:lang w:val="fr-FR"/>
      </w:rPr>
      <w:t>, PA 160</w:t>
    </w:r>
    <w:r w:rsidR="00CF371A" w:rsidRPr="007D61AB">
      <w:rPr>
        <w:rFonts w:ascii="Arial" w:hAnsi="Arial" w:cs="Arial"/>
        <w:sz w:val="18"/>
        <w:szCs w:val="18"/>
        <w:lang w:val="fr-FR"/>
      </w:rPr>
      <w:t>4</w:t>
    </w:r>
    <w:r w:rsidRPr="007D61AB">
      <w:rPr>
        <w:rFonts w:ascii="Arial" w:hAnsi="Arial" w:cs="Arial"/>
        <w:sz w:val="18"/>
        <w:szCs w:val="18"/>
        <w:lang w:val="fr-FR"/>
      </w:rPr>
      <w:t>6 USA</w:t>
    </w:r>
  </w:p>
  <w:p w14:paraId="74BB1AF4" w14:textId="090A66F0" w:rsidR="00783839" w:rsidRPr="007D61AB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7D61AB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="007F1943" w:rsidRPr="007D61AB">
        <w:rPr>
          <w:rStyle w:val="Hyperlink"/>
          <w:rFonts w:ascii="Arial" w:hAnsi="Arial" w:cs="Arial"/>
          <w:sz w:val="18"/>
          <w:szCs w:val="18"/>
          <w:lang w:val="fr-FR"/>
        </w:rPr>
        <w:t>www.gaindustries.com</w:t>
      </w:r>
    </w:hyperlink>
    <w:r w:rsidRPr="007D61AB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7D61AB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4905FCD9" w14:textId="77777777" w:rsidR="00783839" w:rsidRPr="007D61AB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05C1F491" w14:textId="77777777" w:rsidR="002D0306" w:rsidRPr="007D61AB" w:rsidRDefault="002D0306">
    <w:pPr>
      <w:pStyle w:val="Footer"/>
      <w:rPr>
        <w:rFonts w:ascii="Arial" w:hAnsi="Arial" w:cs="Arial"/>
        <w:lang w:val="fr-FR"/>
      </w:rPr>
    </w:pPr>
    <w:r w:rsidRPr="007D61AB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573D" w14:textId="77777777" w:rsidR="001B74D3" w:rsidRDefault="001B74D3" w:rsidP="002D0306">
      <w:pPr>
        <w:spacing w:after="0" w:line="240" w:lineRule="auto"/>
      </w:pPr>
      <w:r>
        <w:separator/>
      </w:r>
    </w:p>
  </w:footnote>
  <w:footnote w:type="continuationSeparator" w:id="0">
    <w:p w14:paraId="066BB760" w14:textId="77777777" w:rsidR="001B74D3" w:rsidRDefault="001B74D3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76100"/>
    <w:rsid w:val="00107B60"/>
    <w:rsid w:val="001A21B3"/>
    <w:rsid w:val="001B74D3"/>
    <w:rsid w:val="002B2F2F"/>
    <w:rsid w:val="002D0306"/>
    <w:rsid w:val="002F3722"/>
    <w:rsid w:val="0032170C"/>
    <w:rsid w:val="003818E8"/>
    <w:rsid w:val="00394932"/>
    <w:rsid w:val="003B0947"/>
    <w:rsid w:val="003D3425"/>
    <w:rsid w:val="004407B8"/>
    <w:rsid w:val="00441034"/>
    <w:rsid w:val="0045210C"/>
    <w:rsid w:val="004610E6"/>
    <w:rsid w:val="004974AB"/>
    <w:rsid w:val="0049783B"/>
    <w:rsid w:val="004D6BF9"/>
    <w:rsid w:val="006111B9"/>
    <w:rsid w:val="00684A2F"/>
    <w:rsid w:val="006A360E"/>
    <w:rsid w:val="006E3140"/>
    <w:rsid w:val="0071107E"/>
    <w:rsid w:val="007120FA"/>
    <w:rsid w:val="00783839"/>
    <w:rsid w:val="007C7CA1"/>
    <w:rsid w:val="007D61AB"/>
    <w:rsid w:val="007F1943"/>
    <w:rsid w:val="008D08CF"/>
    <w:rsid w:val="00940432"/>
    <w:rsid w:val="009B3AC6"/>
    <w:rsid w:val="009B6B75"/>
    <w:rsid w:val="009E34EE"/>
    <w:rsid w:val="009F5ABD"/>
    <w:rsid w:val="00A84FF1"/>
    <w:rsid w:val="00A94A14"/>
    <w:rsid w:val="00C75561"/>
    <w:rsid w:val="00CF371A"/>
    <w:rsid w:val="00D14872"/>
    <w:rsid w:val="00D36EE4"/>
    <w:rsid w:val="00DB7D33"/>
    <w:rsid w:val="00DC756B"/>
    <w:rsid w:val="00E204DC"/>
    <w:rsid w:val="00E27630"/>
    <w:rsid w:val="00ED6897"/>
    <w:rsid w:val="00F40193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D4ED6"/>
  <w15:chartTrackingRefBased/>
  <w15:docId w15:val="{F1D89EC1-D19F-4874-B1DA-8668234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B6B75"/>
    <w:rPr>
      <w:rFonts w:ascii="HelveticaNeue-Condensed" w:hAnsi="HelveticaNeue-Condensed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gaindu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3</cp:revision>
  <dcterms:created xsi:type="dcterms:W3CDTF">2026-05-16T11:34:00Z</dcterms:created>
  <dcterms:modified xsi:type="dcterms:W3CDTF">2026-05-16T11:40:00Z</dcterms:modified>
</cp:coreProperties>
</file>